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5E4F" w:rsidRDefault="00875E4F">
      <w:pPr>
        <w:rPr>
          <w:rFonts w:ascii="Arial" w:eastAsia="Arial" w:hAnsi="Arial" w:cs="Arial"/>
          <w:b/>
          <w:smallCaps/>
          <w:sz w:val="24"/>
          <w:szCs w:val="24"/>
        </w:rPr>
      </w:pPr>
    </w:p>
    <w:tbl>
      <w:tblPr>
        <w:tblStyle w:val="a5"/>
        <w:tblW w:w="902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9026"/>
      </w:tblGrid>
      <w:tr w:rsidR="00875E4F">
        <w:trPr>
          <w:trHeight w:val="3005"/>
        </w:trPr>
        <w:tc>
          <w:tcPr>
            <w:tcW w:w="9026" w:type="dxa"/>
            <w:shd w:val="clear" w:color="auto" w:fill="auto"/>
            <w:tcMar>
              <w:top w:w="100" w:type="dxa"/>
              <w:left w:w="100" w:type="dxa"/>
              <w:bottom w:w="100" w:type="dxa"/>
              <w:right w:w="100" w:type="dxa"/>
            </w:tcMar>
          </w:tcPr>
          <w:p w:rsidR="00875E4F" w:rsidRDefault="00E61DF8">
            <w:pPr>
              <w:widowControl w:val="0"/>
              <w:pBdr>
                <w:top w:val="nil"/>
                <w:left w:val="nil"/>
                <w:bottom w:val="nil"/>
                <w:right w:val="nil"/>
                <w:between w:val="nil"/>
              </w:pBdr>
              <w:spacing w:after="0" w:line="240" w:lineRule="auto"/>
              <w:rPr>
                <w:rFonts w:ascii="Arial" w:eastAsia="Arial" w:hAnsi="Arial" w:cs="Arial"/>
                <w:b/>
                <w:smallCaps/>
                <w:sz w:val="24"/>
                <w:szCs w:val="24"/>
              </w:rPr>
            </w:pPr>
            <w:r>
              <w:rPr>
                <w:noProof/>
              </w:rPr>
              <w:drawing>
                <wp:anchor distT="0" distB="0" distL="114300" distR="114300" simplePos="0" relativeHeight="251658240" behindDoc="0" locked="0" layoutInCell="1" hidden="0" allowOverlap="1">
                  <wp:simplePos x="0" y="0"/>
                  <wp:positionH relativeFrom="column">
                    <wp:posOffset>171450</wp:posOffset>
                  </wp:positionH>
                  <wp:positionV relativeFrom="paragraph">
                    <wp:posOffset>0</wp:posOffset>
                  </wp:positionV>
                  <wp:extent cx="1647190" cy="1371600"/>
                  <wp:effectExtent l="0" t="0" r="0" b="0"/>
                  <wp:wrapNone/>
                  <wp:docPr id="7"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8"/>
                          <a:srcRect/>
                          <a:stretch>
                            <a:fillRect/>
                          </a:stretch>
                        </pic:blipFill>
                        <pic:spPr>
                          <a:xfrm>
                            <a:off x="0" y="0"/>
                            <a:ext cx="1647190" cy="1371600"/>
                          </a:xfrm>
                          <a:prstGeom prst="rect">
                            <a:avLst/>
                          </a:prstGeom>
                          <a:ln/>
                        </pic:spPr>
                      </pic:pic>
                    </a:graphicData>
                  </a:graphic>
                </wp:anchor>
              </w:drawing>
            </w:r>
          </w:p>
        </w:tc>
      </w:tr>
    </w:tbl>
    <w:p w:rsidR="00875E4F" w:rsidRDefault="00875E4F">
      <w:pPr>
        <w:rPr>
          <w:rFonts w:ascii="Arial" w:eastAsia="Arial" w:hAnsi="Arial" w:cs="Arial"/>
          <w:b/>
          <w:smallCaps/>
          <w:sz w:val="24"/>
          <w:szCs w:val="24"/>
        </w:rPr>
      </w:pPr>
    </w:p>
    <w:p w:rsidR="00875E4F" w:rsidRDefault="00875E4F">
      <w:pPr>
        <w:rPr>
          <w:rFonts w:ascii="Arial" w:eastAsia="Arial" w:hAnsi="Arial" w:cs="Arial"/>
          <w:b/>
          <w:smallCaps/>
          <w:sz w:val="24"/>
          <w:szCs w:val="24"/>
        </w:rPr>
      </w:pPr>
    </w:p>
    <w:tbl>
      <w:tblPr>
        <w:tblStyle w:val="a6"/>
        <w:tblW w:w="902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9026"/>
      </w:tblGrid>
      <w:tr w:rsidR="00875E4F">
        <w:tc>
          <w:tcPr>
            <w:tcW w:w="9026" w:type="dxa"/>
            <w:shd w:val="clear" w:color="auto" w:fill="auto"/>
            <w:tcMar>
              <w:top w:w="100" w:type="dxa"/>
              <w:left w:w="100" w:type="dxa"/>
              <w:bottom w:w="100" w:type="dxa"/>
              <w:right w:w="100" w:type="dxa"/>
            </w:tcMar>
          </w:tcPr>
          <w:p w:rsidR="00875E4F" w:rsidRDefault="00E61DF8">
            <w:pPr>
              <w:pStyle w:val="Heading1"/>
              <w:widowControl w:val="0"/>
              <w:spacing w:before="60" w:after="60" w:line="240" w:lineRule="auto"/>
              <w:rPr>
                <w:color w:val="366091"/>
                <w:sz w:val="90"/>
                <w:szCs w:val="90"/>
              </w:rPr>
            </w:pPr>
            <w:bookmarkStart w:id="0" w:name="_heading=h.sybi5b5syy3l" w:colFirst="0" w:colLast="0"/>
            <w:bookmarkEnd w:id="0"/>
            <w:r>
              <w:rPr>
                <w:color w:val="366091"/>
                <w:sz w:val="90"/>
                <w:szCs w:val="90"/>
              </w:rPr>
              <w:t xml:space="preserve">Framework </w:t>
            </w:r>
          </w:p>
          <w:p w:rsidR="00875E4F" w:rsidRDefault="00E61DF8">
            <w:pPr>
              <w:pStyle w:val="Heading1"/>
              <w:widowControl w:val="0"/>
              <w:spacing w:before="60" w:after="60" w:line="240" w:lineRule="auto"/>
              <w:rPr>
                <w:color w:val="366091"/>
                <w:sz w:val="90"/>
                <w:szCs w:val="90"/>
              </w:rPr>
            </w:pPr>
            <w:bookmarkStart w:id="1" w:name="_heading=h.bad72yg43ejs" w:colFirst="0" w:colLast="0"/>
            <w:bookmarkEnd w:id="1"/>
            <w:r>
              <w:rPr>
                <w:color w:val="366091"/>
                <w:sz w:val="90"/>
                <w:szCs w:val="90"/>
              </w:rPr>
              <w:t xml:space="preserve">Award Form </w:t>
            </w:r>
          </w:p>
          <w:p w:rsidR="00875E4F" w:rsidRDefault="00E61DF8">
            <w:pPr>
              <w:pStyle w:val="Heading1"/>
              <w:widowControl w:val="0"/>
              <w:spacing w:before="60" w:after="60" w:line="240" w:lineRule="auto"/>
              <w:rPr>
                <w:color w:val="366091"/>
                <w:sz w:val="90"/>
                <w:szCs w:val="90"/>
              </w:rPr>
            </w:pPr>
            <w:bookmarkStart w:id="2" w:name="_heading=h.y4fm1ueka83w" w:colFirst="0" w:colLast="0"/>
            <w:bookmarkEnd w:id="2"/>
            <w:r>
              <w:rPr>
                <w:color w:val="366091"/>
                <w:sz w:val="90"/>
                <w:szCs w:val="90"/>
              </w:rPr>
              <w:t>RM6098</w:t>
            </w:r>
          </w:p>
        </w:tc>
      </w:tr>
    </w:tbl>
    <w:p w:rsidR="00875E4F" w:rsidRDefault="00875E4F">
      <w:pPr>
        <w:rPr>
          <w:rFonts w:ascii="Arial" w:eastAsia="Arial" w:hAnsi="Arial" w:cs="Arial"/>
          <w:b/>
          <w:smallCaps/>
          <w:sz w:val="24"/>
          <w:szCs w:val="24"/>
        </w:rPr>
        <w:sectPr w:rsidR="00875E4F">
          <w:headerReference w:type="default" r:id="rId9"/>
          <w:footerReference w:type="default" r:id="rId10"/>
          <w:headerReference w:type="first" r:id="rId11"/>
          <w:footerReference w:type="first" r:id="rId12"/>
          <w:pgSz w:w="11906" w:h="16838"/>
          <w:pgMar w:top="1440" w:right="1440" w:bottom="1440" w:left="1440" w:header="720" w:footer="720" w:gutter="0"/>
          <w:pgNumType w:start="1"/>
          <w:cols w:space="720"/>
        </w:sectPr>
      </w:pPr>
    </w:p>
    <w:p w:rsidR="00875E4F" w:rsidRDefault="00875E4F">
      <w:pPr>
        <w:rPr>
          <w:rFonts w:ascii="Arial" w:eastAsia="Arial" w:hAnsi="Arial" w:cs="Arial"/>
          <w:b/>
          <w:smallCaps/>
          <w:sz w:val="24"/>
          <w:szCs w:val="24"/>
        </w:rPr>
      </w:pPr>
    </w:p>
    <w:p w:rsidR="00875E4F" w:rsidRDefault="00E61DF8">
      <w:pPr>
        <w:rPr>
          <w:rFonts w:ascii="Arial" w:eastAsia="Arial" w:hAnsi="Arial" w:cs="Arial"/>
          <w:sz w:val="24"/>
          <w:szCs w:val="24"/>
        </w:rPr>
      </w:pPr>
      <w:r>
        <w:rPr>
          <w:rFonts w:ascii="Arial" w:eastAsia="Arial" w:hAnsi="Arial" w:cs="Arial"/>
          <w:sz w:val="24"/>
          <w:szCs w:val="24"/>
        </w:rPr>
        <w:t>This Framework Award Form creates the Framework Contract RM6098 Technology Products &amp; Associated Services 2. It summarises the main features of the procurement and includes CCS and the Supplier’s contact details.</w:t>
      </w:r>
    </w:p>
    <w:tbl>
      <w:tblPr>
        <w:tblStyle w:val="a7"/>
        <w:tblW w:w="9315" w:type="dxa"/>
        <w:tblInd w:w="-162"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510"/>
        <w:gridCol w:w="2115"/>
        <w:gridCol w:w="6690"/>
      </w:tblGrid>
      <w:tr w:rsidR="00875E4F" w:rsidTr="00875E4F">
        <w:trPr>
          <w:trHeight w:val="1072"/>
        </w:trPr>
        <w:tc>
          <w:tcPr>
            <w:tcW w:w="510" w:type="dxa"/>
          </w:tcPr>
          <w:p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15" w:type="dxa"/>
          </w:tcPr>
          <w:p w:rsidR="00875E4F" w:rsidRDefault="00E61DF8">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CCS </w:t>
            </w:r>
          </w:p>
        </w:tc>
        <w:tc>
          <w:tcPr>
            <w:tcW w:w="6690" w:type="dxa"/>
          </w:tcPr>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 xml:space="preserve">The Minister for the Cabinet Office represented by its executive agency the Crown Commercial Service (CCS). </w:t>
            </w:r>
          </w:p>
          <w:p w:rsidR="00875E4F" w:rsidRDefault="00875E4F">
            <w:pPr>
              <w:spacing w:after="0"/>
              <w:rPr>
                <w:rFonts w:ascii="Arial" w:eastAsia="Arial" w:hAnsi="Arial" w:cs="Arial"/>
                <w:color w:val="000000"/>
                <w:sz w:val="24"/>
                <w:szCs w:val="24"/>
              </w:rPr>
            </w:pP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Its offices are on: 9th Floor, The Capital, Old Hall Street, Liverpool L3 9PP.</w:t>
            </w:r>
          </w:p>
          <w:p w:rsidR="00875E4F" w:rsidRDefault="00875E4F">
            <w:pPr>
              <w:spacing w:after="0"/>
              <w:rPr>
                <w:rFonts w:ascii="Arial" w:eastAsia="Arial" w:hAnsi="Arial" w:cs="Arial"/>
                <w:b/>
                <w:sz w:val="24"/>
                <w:szCs w:val="24"/>
                <w:highlight w:val="yellow"/>
              </w:rPr>
            </w:pPr>
          </w:p>
        </w:tc>
      </w:tr>
      <w:tr w:rsidR="00875E4F" w:rsidTr="00875E4F">
        <w:trPr>
          <w:trHeight w:val="976"/>
        </w:trPr>
        <w:tc>
          <w:tcPr>
            <w:tcW w:w="510" w:type="dxa"/>
          </w:tcPr>
          <w:p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15" w:type="dxa"/>
          </w:tcPr>
          <w:p w:rsidR="00875E4F" w:rsidRDefault="00E61DF8">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Supplier</w:t>
            </w:r>
          </w:p>
        </w:tc>
        <w:tc>
          <w:tcPr>
            <w:tcW w:w="6690" w:type="dxa"/>
          </w:tcPr>
          <w:p w:rsidR="00875E4F" w:rsidRDefault="00875E4F">
            <w:pPr>
              <w:widowControl w:val="0"/>
              <w:pBdr>
                <w:top w:val="nil"/>
                <w:left w:val="nil"/>
                <w:bottom w:val="nil"/>
                <w:right w:val="nil"/>
                <w:between w:val="nil"/>
              </w:pBdr>
              <w:spacing w:after="0"/>
              <w:rPr>
                <w:rFonts w:ascii="Arial" w:eastAsia="Arial" w:hAnsi="Arial" w:cs="Arial"/>
                <w:b/>
                <w:color w:val="000000"/>
                <w:sz w:val="24"/>
                <w:szCs w:val="24"/>
              </w:rPr>
            </w:pPr>
          </w:p>
          <w:tbl>
            <w:tblPr>
              <w:tblStyle w:val="a8"/>
              <w:tblW w:w="7287" w:type="dxa"/>
              <w:tblBorders>
                <w:top w:val="nil"/>
                <w:left w:val="nil"/>
                <w:bottom w:val="nil"/>
                <w:right w:val="nil"/>
                <w:insideH w:val="nil"/>
                <w:insideV w:val="nil"/>
              </w:tblBorders>
              <w:tblLayout w:type="fixed"/>
              <w:tblLook w:val="0400" w:firstRow="0" w:lastRow="0" w:firstColumn="0" w:lastColumn="0" w:noHBand="0" w:noVBand="1"/>
            </w:tblPr>
            <w:tblGrid>
              <w:gridCol w:w="2296"/>
              <w:gridCol w:w="4991"/>
            </w:tblGrid>
            <w:tr w:rsidR="00875E4F">
              <w:tc>
                <w:tcPr>
                  <w:tcW w:w="2296" w:type="dxa"/>
                  <w:shd w:val="clear" w:color="auto" w:fill="auto"/>
                </w:tcPr>
                <w:p w:rsidR="00875E4F" w:rsidRDefault="00E61DF8">
                  <w:pPr>
                    <w:spacing w:after="0"/>
                    <w:ind w:left="-75"/>
                    <w:rPr>
                      <w:rFonts w:ascii="Arial" w:eastAsia="Arial" w:hAnsi="Arial" w:cs="Arial"/>
                      <w:color w:val="000000"/>
                      <w:sz w:val="24"/>
                      <w:szCs w:val="24"/>
                    </w:rPr>
                  </w:pPr>
                  <w:r>
                    <w:rPr>
                      <w:rFonts w:ascii="Arial" w:eastAsia="Arial" w:hAnsi="Arial" w:cs="Arial"/>
                      <w:color w:val="000000"/>
                      <w:sz w:val="24"/>
                      <w:szCs w:val="24"/>
                    </w:rPr>
                    <w:t xml:space="preserve">Name: </w:t>
                  </w:r>
                </w:p>
              </w:tc>
              <w:tc>
                <w:tcPr>
                  <w:tcW w:w="4991" w:type="dxa"/>
                </w:tcPr>
                <w:p w:rsidR="00875E4F" w:rsidRDefault="00E61DF8">
                  <w:pPr>
                    <w:spacing w:after="0"/>
                    <w:rPr>
                      <w:rFonts w:ascii="Arial" w:eastAsia="Arial" w:hAnsi="Arial" w:cs="Arial"/>
                      <w:sz w:val="24"/>
                      <w:szCs w:val="24"/>
                      <w:highlight w:val="yellow"/>
                    </w:rPr>
                  </w:pPr>
                  <w:r>
                    <w:rPr>
                      <w:rFonts w:ascii="Arial" w:eastAsia="Arial" w:hAnsi="Arial" w:cs="Arial"/>
                      <w:b/>
                      <w:sz w:val="24"/>
                      <w:szCs w:val="24"/>
                      <w:highlight w:val="yellow"/>
                    </w:rPr>
                    <w:t xml:space="preserve">[Insert </w:t>
                  </w:r>
                  <w:r>
                    <w:rPr>
                      <w:rFonts w:ascii="Arial" w:eastAsia="Arial" w:hAnsi="Arial" w:cs="Arial"/>
                      <w:sz w:val="24"/>
                      <w:szCs w:val="24"/>
                    </w:rPr>
                    <w:t>name (registered name if registered)]</w:t>
                  </w:r>
                </w:p>
              </w:tc>
            </w:tr>
            <w:tr w:rsidR="00875E4F">
              <w:tc>
                <w:tcPr>
                  <w:tcW w:w="2296" w:type="dxa"/>
                  <w:shd w:val="clear" w:color="auto" w:fill="auto"/>
                </w:tcPr>
                <w:p w:rsidR="00875E4F" w:rsidRDefault="00E61DF8">
                  <w:pPr>
                    <w:spacing w:after="0"/>
                    <w:ind w:left="-75"/>
                    <w:rPr>
                      <w:rFonts w:ascii="Arial" w:eastAsia="Arial" w:hAnsi="Arial" w:cs="Arial"/>
                      <w:color w:val="000000"/>
                      <w:sz w:val="24"/>
                      <w:szCs w:val="24"/>
                    </w:rPr>
                  </w:pPr>
                  <w:r>
                    <w:rPr>
                      <w:rFonts w:ascii="Arial" w:eastAsia="Arial" w:hAnsi="Arial" w:cs="Arial"/>
                      <w:color w:val="000000"/>
                      <w:sz w:val="24"/>
                      <w:szCs w:val="24"/>
                    </w:rPr>
                    <w:t xml:space="preserve">Address: </w:t>
                  </w:r>
                </w:p>
              </w:tc>
              <w:tc>
                <w:tcPr>
                  <w:tcW w:w="4991" w:type="dxa"/>
                </w:tcPr>
                <w:p w:rsidR="00875E4F" w:rsidRDefault="00E61DF8">
                  <w:pPr>
                    <w:spacing w:after="0"/>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address registered address if registered]</w:t>
                  </w:r>
                </w:p>
              </w:tc>
            </w:tr>
            <w:tr w:rsidR="00875E4F">
              <w:tc>
                <w:tcPr>
                  <w:tcW w:w="2296" w:type="dxa"/>
                  <w:shd w:val="clear" w:color="auto" w:fill="auto"/>
                </w:tcPr>
                <w:p w:rsidR="00875E4F" w:rsidRDefault="00E61DF8">
                  <w:pPr>
                    <w:spacing w:after="0"/>
                    <w:ind w:left="-75"/>
                    <w:rPr>
                      <w:rFonts w:ascii="Arial" w:eastAsia="Arial" w:hAnsi="Arial" w:cs="Arial"/>
                      <w:color w:val="000000"/>
                      <w:sz w:val="24"/>
                      <w:szCs w:val="24"/>
                    </w:rPr>
                  </w:pPr>
                  <w:r>
                    <w:rPr>
                      <w:rFonts w:ascii="Arial" w:eastAsia="Arial" w:hAnsi="Arial" w:cs="Arial"/>
                      <w:color w:val="000000"/>
                      <w:sz w:val="24"/>
                      <w:szCs w:val="24"/>
                    </w:rPr>
                    <w:t xml:space="preserve">Registration number:    </w:t>
                  </w:r>
                </w:p>
              </w:tc>
              <w:tc>
                <w:tcPr>
                  <w:tcW w:w="4991" w:type="dxa"/>
                </w:tcPr>
                <w:p w:rsidR="00875E4F" w:rsidRDefault="00E61DF8">
                  <w:pPr>
                    <w:spacing w:after="0"/>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registration number if registered]</w:t>
                  </w:r>
                </w:p>
              </w:tc>
            </w:tr>
            <w:tr w:rsidR="00875E4F">
              <w:tc>
                <w:tcPr>
                  <w:tcW w:w="2296" w:type="dxa"/>
                  <w:shd w:val="clear" w:color="auto" w:fill="auto"/>
                </w:tcPr>
                <w:p w:rsidR="00875E4F" w:rsidRDefault="00E61DF8">
                  <w:pPr>
                    <w:spacing w:after="0"/>
                    <w:ind w:left="-75"/>
                    <w:rPr>
                      <w:rFonts w:ascii="Arial" w:eastAsia="Arial" w:hAnsi="Arial" w:cs="Arial"/>
                      <w:color w:val="000000"/>
                      <w:sz w:val="24"/>
                      <w:szCs w:val="24"/>
                    </w:rPr>
                  </w:pPr>
                  <w:r>
                    <w:rPr>
                      <w:rFonts w:ascii="Arial" w:eastAsia="Arial" w:hAnsi="Arial" w:cs="Arial"/>
                      <w:color w:val="000000"/>
                      <w:sz w:val="24"/>
                      <w:szCs w:val="24"/>
                    </w:rPr>
                    <w:t>SID4GOV ID:</w:t>
                  </w:r>
                </w:p>
              </w:tc>
              <w:tc>
                <w:tcPr>
                  <w:tcW w:w="4991" w:type="dxa"/>
                </w:tcPr>
                <w:p w:rsidR="00875E4F" w:rsidRDefault="00E61DF8">
                  <w:pPr>
                    <w:spacing w:after="0"/>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SID4GOV ID if you have on</w:t>
                  </w:r>
                  <w:r>
                    <w:rPr>
                      <w:rFonts w:ascii="Arial" w:eastAsia="Arial" w:hAnsi="Arial" w:cs="Arial"/>
                      <w:sz w:val="20"/>
                      <w:szCs w:val="20"/>
                    </w:rPr>
                    <w:t>e]</w:t>
                  </w:r>
                </w:p>
              </w:tc>
            </w:tr>
            <w:tr w:rsidR="00875E4F">
              <w:tc>
                <w:tcPr>
                  <w:tcW w:w="2296" w:type="dxa"/>
                  <w:shd w:val="clear" w:color="auto" w:fill="auto"/>
                </w:tcPr>
                <w:p w:rsidR="00875E4F" w:rsidRDefault="00875E4F">
                  <w:pPr>
                    <w:spacing w:after="0"/>
                    <w:ind w:left="-75"/>
                    <w:rPr>
                      <w:rFonts w:ascii="Arial" w:eastAsia="Arial" w:hAnsi="Arial" w:cs="Arial"/>
                      <w:sz w:val="24"/>
                      <w:szCs w:val="24"/>
                    </w:rPr>
                  </w:pPr>
                </w:p>
              </w:tc>
              <w:tc>
                <w:tcPr>
                  <w:tcW w:w="4991" w:type="dxa"/>
                </w:tcPr>
                <w:p w:rsidR="00875E4F" w:rsidRDefault="00875E4F">
                  <w:pPr>
                    <w:spacing w:after="0"/>
                    <w:rPr>
                      <w:rFonts w:ascii="Arial" w:eastAsia="Arial" w:hAnsi="Arial" w:cs="Arial"/>
                      <w:sz w:val="24"/>
                      <w:szCs w:val="24"/>
                      <w:highlight w:val="yellow"/>
                    </w:rPr>
                  </w:pPr>
                </w:p>
              </w:tc>
            </w:tr>
          </w:tbl>
          <w:p w:rsidR="00875E4F" w:rsidRDefault="00875E4F">
            <w:pPr>
              <w:spacing w:after="0"/>
              <w:rPr>
                <w:rFonts w:ascii="Arial" w:eastAsia="Arial" w:hAnsi="Arial" w:cs="Arial"/>
                <w:sz w:val="24"/>
                <w:szCs w:val="24"/>
              </w:rPr>
            </w:pPr>
          </w:p>
        </w:tc>
      </w:tr>
      <w:tr w:rsidR="00875E4F" w:rsidTr="00875E4F">
        <w:trPr>
          <w:trHeight w:val="1446"/>
        </w:trPr>
        <w:tc>
          <w:tcPr>
            <w:tcW w:w="510" w:type="dxa"/>
          </w:tcPr>
          <w:p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15" w:type="dxa"/>
          </w:tcPr>
          <w:p w:rsidR="00875E4F" w:rsidRDefault="00E61DF8">
            <w:pPr>
              <w:pBdr>
                <w:top w:val="nil"/>
                <w:left w:val="nil"/>
                <w:bottom w:val="nil"/>
                <w:right w:val="nil"/>
                <w:between w:val="nil"/>
              </w:pBdr>
              <w:spacing w:after="0" w:line="240" w:lineRule="auto"/>
              <w:ind w:left="34" w:hanging="34"/>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6690" w:type="dxa"/>
          </w:tcPr>
          <w:p w:rsidR="00875E4F" w:rsidRDefault="00E61DF8">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This framework contract between CCS and the Supplier allows the Supplier to be considered for Call-off Contracts to supply the Deliverables</w:t>
            </w:r>
          </w:p>
          <w:p w:rsidR="00875E4F" w:rsidRDefault="00875E4F">
            <w:pPr>
              <w:pBdr>
                <w:top w:val="nil"/>
                <w:left w:val="nil"/>
                <w:bottom w:val="nil"/>
                <w:right w:val="nil"/>
                <w:between w:val="nil"/>
              </w:pBdr>
              <w:spacing w:after="0" w:line="240" w:lineRule="auto"/>
              <w:ind w:left="360" w:hanging="360"/>
              <w:rPr>
                <w:rFonts w:ascii="Arial" w:eastAsia="Arial" w:hAnsi="Arial" w:cs="Arial"/>
                <w:color w:val="000000"/>
                <w:sz w:val="24"/>
                <w:szCs w:val="24"/>
              </w:rPr>
            </w:pPr>
          </w:p>
          <w:p w:rsidR="00875E4F" w:rsidRDefault="00E61DF8">
            <w:pPr>
              <w:spacing w:after="0" w:line="240" w:lineRule="auto"/>
              <w:rPr>
                <w:rFonts w:ascii="Arial" w:eastAsia="Arial" w:hAnsi="Arial" w:cs="Arial"/>
                <w:color w:val="000000"/>
                <w:sz w:val="24"/>
                <w:szCs w:val="24"/>
              </w:rPr>
            </w:pPr>
            <w:r>
              <w:rPr>
                <w:rFonts w:ascii="Arial" w:eastAsia="Arial" w:hAnsi="Arial" w:cs="Arial"/>
                <w:color w:val="000000"/>
                <w:sz w:val="24"/>
                <w:szCs w:val="24"/>
              </w:rPr>
              <w:t>Lot 1 Hardware and Software and Associated Services</w:t>
            </w:r>
          </w:p>
          <w:p w:rsidR="00875E4F" w:rsidRDefault="00E61DF8">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Lot 2 Hardware </w:t>
            </w:r>
          </w:p>
          <w:p w:rsidR="00875E4F" w:rsidRDefault="00E61DF8">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Lot 3 Software </w:t>
            </w:r>
          </w:p>
          <w:p w:rsidR="00875E4F" w:rsidRDefault="00E61DF8">
            <w:pPr>
              <w:spacing w:after="0" w:line="240" w:lineRule="auto"/>
              <w:rPr>
                <w:rFonts w:ascii="Arial" w:eastAsia="Arial" w:hAnsi="Arial" w:cs="Arial"/>
                <w:color w:val="000000"/>
                <w:sz w:val="24"/>
                <w:szCs w:val="24"/>
              </w:rPr>
            </w:pPr>
            <w:r>
              <w:rPr>
                <w:rFonts w:ascii="Arial" w:eastAsia="Arial" w:hAnsi="Arial" w:cs="Arial"/>
                <w:color w:val="000000"/>
                <w:sz w:val="24"/>
                <w:szCs w:val="24"/>
              </w:rPr>
              <w:t>Lot 4 Information Assured Technology</w:t>
            </w:r>
          </w:p>
          <w:p w:rsidR="00875E4F" w:rsidRDefault="00E61DF8">
            <w:pPr>
              <w:spacing w:after="0" w:line="240" w:lineRule="auto"/>
              <w:rPr>
                <w:rFonts w:ascii="Arial" w:eastAsia="Arial" w:hAnsi="Arial" w:cs="Arial"/>
                <w:color w:val="000000"/>
                <w:sz w:val="24"/>
                <w:szCs w:val="24"/>
              </w:rPr>
            </w:pPr>
            <w:r>
              <w:rPr>
                <w:rFonts w:ascii="Arial" w:eastAsia="Arial" w:hAnsi="Arial" w:cs="Arial"/>
                <w:color w:val="000000"/>
                <w:sz w:val="24"/>
                <w:szCs w:val="24"/>
              </w:rPr>
              <w:t>Lot 5 Health and Social Care Technology</w:t>
            </w:r>
          </w:p>
          <w:p w:rsidR="00875E4F" w:rsidRDefault="00E61DF8">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Lot 6 Education Technology </w:t>
            </w:r>
          </w:p>
          <w:p w:rsidR="00875E4F" w:rsidRDefault="00E61DF8">
            <w:pPr>
              <w:spacing w:after="0" w:line="240" w:lineRule="auto"/>
              <w:rPr>
                <w:rFonts w:ascii="Arial" w:eastAsia="Arial" w:hAnsi="Arial" w:cs="Arial"/>
                <w:color w:val="000000"/>
                <w:sz w:val="24"/>
                <w:szCs w:val="24"/>
              </w:rPr>
            </w:pPr>
            <w:r>
              <w:rPr>
                <w:rFonts w:ascii="Arial" w:eastAsia="Arial" w:hAnsi="Arial" w:cs="Arial"/>
                <w:color w:val="000000"/>
                <w:sz w:val="24"/>
                <w:szCs w:val="24"/>
              </w:rPr>
              <w:t>Lot 7 Sustainability and Circular IT</w:t>
            </w:r>
          </w:p>
          <w:p w:rsidR="00875E4F" w:rsidRDefault="00E61DF8">
            <w:pPr>
              <w:spacing w:after="0" w:line="240" w:lineRule="auto"/>
              <w:rPr>
                <w:rFonts w:ascii="Arial" w:eastAsia="Arial" w:hAnsi="Arial" w:cs="Arial"/>
                <w:color w:val="000000"/>
                <w:sz w:val="26"/>
                <w:szCs w:val="26"/>
              </w:rPr>
            </w:pPr>
            <w:r>
              <w:rPr>
                <w:rFonts w:ascii="Arial" w:eastAsia="Arial" w:hAnsi="Arial" w:cs="Arial"/>
                <w:color w:val="000000"/>
                <w:sz w:val="24"/>
                <w:szCs w:val="24"/>
              </w:rPr>
              <w:t>Lot 8 Technology Catalogue</w:t>
            </w:r>
          </w:p>
          <w:p w:rsidR="00875E4F" w:rsidRDefault="00875E4F">
            <w:pPr>
              <w:pBdr>
                <w:top w:val="nil"/>
                <w:left w:val="nil"/>
                <w:bottom w:val="nil"/>
                <w:right w:val="nil"/>
                <w:between w:val="nil"/>
              </w:pBdr>
              <w:spacing w:after="0" w:line="240" w:lineRule="auto"/>
              <w:ind w:left="360" w:hanging="360"/>
              <w:rPr>
                <w:rFonts w:ascii="Arial" w:eastAsia="Arial" w:hAnsi="Arial" w:cs="Arial"/>
                <w:color w:val="000000"/>
                <w:sz w:val="24"/>
                <w:szCs w:val="24"/>
              </w:rPr>
            </w:pPr>
          </w:p>
          <w:p w:rsidR="00875E4F" w:rsidRDefault="00E61DF8">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You cannot deliver in any other Lot under this contract. Any references made to other Lots in this contract do not apply.</w:t>
            </w:r>
          </w:p>
          <w:p w:rsidR="00875E4F" w:rsidRDefault="00875E4F">
            <w:pPr>
              <w:pBdr>
                <w:top w:val="nil"/>
                <w:left w:val="nil"/>
                <w:bottom w:val="nil"/>
                <w:right w:val="nil"/>
                <w:between w:val="nil"/>
              </w:pBdr>
              <w:spacing w:after="0" w:line="240" w:lineRule="auto"/>
              <w:rPr>
                <w:rFonts w:ascii="Arial" w:eastAsia="Arial" w:hAnsi="Arial" w:cs="Arial"/>
                <w:color w:val="000000"/>
                <w:sz w:val="24"/>
                <w:szCs w:val="24"/>
              </w:rPr>
            </w:pPr>
          </w:p>
          <w:p w:rsidR="00875E4F" w:rsidRDefault="00E61DF8">
            <w:pPr>
              <w:pBdr>
                <w:top w:val="nil"/>
                <w:left w:val="nil"/>
                <w:bottom w:val="nil"/>
                <w:right w:val="nil"/>
                <w:between w:val="nil"/>
              </w:pBdr>
              <w:spacing w:after="0" w:line="240" w:lineRule="auto"/>
              <w:rPr>
                <w:rFonts w:ascii="Arial" w:eastAsia="Arial" w:hAnsi="Arial" w:cs="Arial"/>
                <w:sz w:val="24"/>
                <w:szCs w:val="24"/>
              </w:rPr>
            </w:pPr>
            <w:bookmarkStart w:id="3" w:name="_heading=h.gjdgxs" w:colFirst="0" w:colLast="0"/>
            <w:bookmarkEnd w:id="3"/>
            <w:r>
              <w:rPr>
                <w:rFonts w:ascii="Arial" w:eastAsia="Arial" w:hAnsi="Arial" w:cs="Arial"/>
                <w:color w:val="000000"/>
                <w:sz w:val="24"/>
                <w:szCs w:val="24"/>
              </w:rPr>
              <w:t xml:space="preserve">This opportunity is advertised in the Contract Notice in the Find a Tender Service reference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reference number] (FTS Contract Notice).</w:t>
            </w:r>
          </w:p>
          <w:p w:rsidR="00875E4F" w:rsidRDefault="00875E4F">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p>
        </w:tc>
      </w:tr>
      <w:tr w:rsidR="00875E4F" w:rsidTr="00875E4F">
        <w:trPr>
          <w:trHeight w:val="327"/>
        </w:trPr>
        <w:tc>
          <w:tcPr>
            <w:tcW w:w="510" w:type="dxa"/>
          </w:tcPr>
          <w:p w:rsidR="00875E4F" w:rsidRDefault="00875E4F">
            <w:pPr>
              <w:keepNext/>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15" w:type="dxa"/>
          </w:tcPr>
          <w:p w:rsidR="00875E4F" w:rsidRDefault="00E61DF8">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Deliverables </w:t>
            </w:r>
          </w:p>
        </w:tc>
        <w:tc>
          <w:tcPr>
            <w:tcW w:w="6690" w:type="dxa"/>
          </w:tcPr>
          <w:p w:rsidR="00875E4F" w:rsidRDefault="00E61DF8">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See Framework Schedule 1 (Specification) for further details.</w:t>
            </w:r>
          </w:p>
          <w:p w:rsidR="00875E4F" w:rsidRDefault="00875E4F">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875E4F" w:rsidTr="00875E4F">
        <w:trPr>
          <w:trHeight w:val="463"/>
        </w:trPr>
        <w:tc>
          <w:tcPr>
            <w:tcW w:w="510" w:type="dxa"/>
          </w:tcPr>
          <w:p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15" w:type="dxa"/>
          </w:tcPr>
          <w:p w:rsidR="00875E4F" w:rsidRDefault="00E61DF8">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Framework </w:t>
            </w:r>
          </w:p>
          <w:p w:rsidR="00875E4F" w:rsidRDefault="00E61DF8">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Start Date</w:t>
            </w:r>
          </w:p>
          <w:p w:rsidR="00875E4F" w:rsidRDefault="00875E4F">
            <w:p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6690" w:type="dxa"/>
          </w:tcPr>
          <w:p w:rsidR="00875E4F" w:rsidRDefault="00E61DF8">
            <w:pPr>
              <w:spacing w:after="0"/>
              <w:ind w:right="936"/>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Day Month Year]</w:t>
            </w:r>
          </w:p>
        </w:tc>
      </w:tr>
      <w:tr w:rsidR="00875E4F" w:rsidTr="00875E4F">
        <w:trPr>
          <w:trHeight w:val="60"/>
        </w:trPr>
        <w:tc>
          <w:tcPr>
            <w:tcW w:w="510" w:type="dxa"/>
          </w:tcPr>
          <w:p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15" w:type="dxa"/>
          </w:tcPr>
          <w:p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Framework Expiry Date</w:t>
            </w:r>
          </w:p>
          <w:p w:rsidR="00875E4F" w:rsidRDefault="00875E4F">
            <w:p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6690" w:type="dxa"/>
          </w:tcPr>
          <w:p w:rsidR="00875E4F" w:rsidRDefault="00E61DF8">
            <w:pPr>
              <w:spacing w:after="0"/>
              <w:ind w:right="936"/>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Day Month Year]</w:t>
            </w:r>
          </w:p>
        </w:tc>
      </w:tr>
      <w:tr w:rsidR="00875E4F" w:rsidTr="00875E4F">
        <w:trPr>
          <w:trHeight w:val="471"/>
        </w:trPr>
        <w:tc>
          <w:tcPr>
            <w:tcW w:w="510" w:type="dxa"/>
          </w:tcPr>
          <w:p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15" w:type="dxa"/>
          </w:tcPr>
          <w:p w:rsidR="00875E4F" w:rsidRDefault="00E61DF8">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Framework</w:t>
            </w:r>
          </w:p>
          <w:p w:rsidR="00875E4F" w:rsidRDefault="00E61DF8">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Optional</w:t>
            </w:r>
          </w:p>
          <w:p w:rsidR="00875E4F" w:rsidRDefault="00E61DF8">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Extension</w:t>
            </w:r>
          </w:p>
          <w:p w:rsidR="00875E4F" w:rsidRDefault="00E61DF8">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Period</w:t>
            </w:r>
          </w:p>
        </w:tc>
        <w:tc>
          <w:tcPr>
            <w:tcW w:w="6690" w:type="dxa"/>
          </w:tcPr>
          <w:p w:rsidR="00875E4F" w:rsidRDefault="00E61DF8">
            <w:pPr>
              <w:spacing w:after="0"/>
              <w:ind w:right="936"/>
              <w:rPr>
                <w:rFonts w:ascii="Arial" w:eastAsia="Arial" w:hAnsi="Arial" w:cs="Arial"/>
                <w:sz w:val="24"/>
                <w:szCs w:val="24"/>
              </w:rPr>
            </w:pPr>
            <w:proofErr w:type="gramStart"/>
            <w:r>
              <w:rPr>
                <w:rFonts w:ascii="Arial" w:eastAsia="Arial" w:hAnsi="Arial" w:cs="Arial"/>
                <w:color w:val="000000"/>
                <w:sz w:val="24"/>
                <w:szCs w:val="24"/>
              </w:rPr>
              <w:t>18 month</w:t>
            </w:r>
            <w:proofErr w:type="gramEnd"/>
            <w:r>
              <w:rPr>
                <w:rFonts w:ascii="Arial" w:eastAsia="Arial" w:hAnsi="Arial" w:cs="Arial"/>
                <w:color w:val="000000"/>
                <w:sz w:val="24"/>
                <w:szCs w:val="24"/>
              </w:rPr>
              <w:t xml:space="preserve"> additional period</w:t>
            </w:r>
          </w:p>
        </w:tc>
      </w:tr>
      <w:tr w:rsidR="00875E4F" w:rsidTr="00875E4F">
        <w:trPr>
          <w:trHeight w:val="837"/>
        </w:trPr>
        <w:tc>
          <w:tcPr>
            <w:tcW w:w="510" w:type="dxa"/>
          </w:tcPr>
          <w:p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15" w:type="dxa"/>
          </w:tcPr>
          <w:p w:rsidR="00875E4F" w:rsidRDefault="00E61DF8">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Order</w:t>
            </w:r>
          </w:p>
          <w:p w:rsidR="00875E4F" w:rsidRDefault="00E61DF8">
            <w:pPr>
              <w:pBdr>
                <w:top w:val="nil"/>
                <w:left w:val="nil"/>
                <w:bottom w:val="nil"/>
                <w:right w:val="nil"/>
                <w:between w:val="nil"/>
              </w:pBdr>
              <w:spacing w:after="0" w:line="240" w:lineRule="auto"/>
              <w:ind w:left="360" w:hanging="360"/>
              <w:rPr>
                <w:rFonts w:ascii="Arial" w:eastAsia="Arial" w:hAnsi="Arial" w:cs="Arial"/>
                <w:color w:val="000000"/>
              </w:rPr>
            </w:pPr>
            <w:r>
              <w:rPr>
                <w:rFonts w:ascii="Arial" w:eastAsia="Arial" w:hAnsi="Arial" w:cs="Arial"/>
                <w:b/>
                <w:color w:val="000000"/>
                <w:sz w:val="24"/>
                <w:szCs w:val="24"/>
              </w:rPr>
              <w:t>Procedure</w:t>
            </w:r>
          </w:p>
        </w:tc>
        <w:tc>
          <w:tcPr>
            <w:tcW w:w="6690" w:type="dxa"/>
          </w:tcPr>
          <w:p w:rsidR="00875E4F" w:rsidRDefault="00E61DF8">
            <w:pPr>
              <w:spacing w:after="0" w:line="240" w:lineRule="auto"/>
              <w:rPr>
                <w:rFonts w:ascii="Arial" w:eastAsia="Arial" w:hAnsi="Arial" w:cs="Arial"/>
                <w:color w:val="000000"/>
                <w:sz w:val="24"/>
                <w:szCs w:val="24"/>
              </w:rPr>
            </w:pPr>
            <w:r>
              <w:rPr>
                <w:rFonts w:ascii="Arial" w:eastAsia="Arial" w:hAnsi="Arial" w:cs="Arial"/>
                <w:color w:val="000000"/>
                <w:sz w:val="24"/>
                <w:szCs w:val="24"/>
              </w:rPr>
              <w:t>Lot 1 Hardware and Software and Associated Services</w:t>
            </w:r>
          </w:p>
          <w:p w:rsidR="00875E4F" w:rsidRDefault="00E61DF8">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Lot 2 Hardware </w:t>
            </w:r>
          </w:p>
          <w:p w:rsidR="00875E4F" w:rsidRDefault="00E61DF8">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Lot 3 Software </w:t>
            </w:r>
          </w:p>
          <w:p w:rsidR="00875E4F" w:rsidRDefault="00E61DF8">
            <w:pPr>
              <w:spacing w:after="0" w:line="240" w:lineRule="auto"/>
              <w:rPr>
                <w:rFonts w:ascii="Arial" w:eastAsia="Arial" w:hAnsi="Arial" w:cs="Arial"/>
                <w:color w:val="000000"/>
                <w:sz w:val="24"/>
                <w:szCs w:val="24"/>
              </w:rPr>
            </w:pPr>
            <w:r>
              <w:rPr>
                <w:rFonts w:ascii="Arial" w:eastAsia="Arial" w:hAnsi="Arial" w:cs="Arial"/>
                <w:color w:val="000000"/>
                <w:sz w:val="24"/>
                <w:szCs w:val="24"/>
              </w:rPr>
              <w:t>Lot 4 Information Assured Technology</w:t>
            </w:r>
          </w:p>
          <w:p w:rsidR="00875E4F" w:rsidRDefault="00E61DF8">
            <w:pPr>
              <w:spacing w:after="0" w:line="240" w:lineRule="auto"/>
              <w:rPr>
                <w:rFonts w:ascii="Arial" w:eastAsia="Arial" w:hAnsi="Arial" w:cs="Arial"/>
                <w:color w:val="000000"/>
                <w:sz w:val="24"/>
                <w:szCs w:val="24"/>
              </w:rPr>
            </w:pPr>
            <w:r>
              <w:rPr>
                <w:rFonts w:ascii="Arial" w:eastAsia="Arial" w:hAnsi="Arial" w:cs="Arial"/>
                <w:color w:val="000000"/>
                <w:sz w:val="24"/>
                <w:szCs w:val="24"/>
              </w:rPr>
              <w:t>Lot 5 Health and Social Care Technology</w:t>
            </w:r>
          </w:p>
          <w:p w:rsidR="00875E4F" w:rsidRDefault="00E61DF8">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Lot 6 Education Technology </w:t>
            </w:r>
          </w:p>
          <w:p w:rsidR="00875E4F" w:rsidRDefault="00E61DF8">
            <w:pPr>
              <w:spacing w:after="0" w:line="240" w:lineRule="auto"/>
              <w:rPr>
                <w:rFonts w:ascii="Arial" w:eastAsia="Arial" w:hAnsi="Arial" w:cs="Arial"/>
                <w:color w:val="000000"/>
                <w:sz w:val="24"/>
                <w:szCs w:val="24"/>
              </w:rPr>
            </w:pPr>
            <w:r>
              <w:rPr>
                <w:rFonts w:ascii="Arial" w:eastAsia="Arial" w:hAnsi="Arial" w:cs="Arial"/>
                <w:color w:val="000000"/>
                <w:sz w:val="24"/>
                <w:szCs w:val="24"/>
              </w:rPr>
              <w:t>Lot 7 Sustainability and Circular IT</w:t>
            </w:r>
          </w:p>
          <w:p w:rsidR="00875E4F" w:rsidRDefault="00E61DF8">
            <w:pPr>
              <w:spacing w:after="0" w:line="240" w:lineRule="auto"/>
              <w:rPr>
                <w:rFonts w:ascii="Arial" w:eastAsia="Arial" w:hAnsi="Arial" w:cs="Arial"/>
                <w:color w:val="000000"/>
                <w:sz w:val="26"/>
                <w:szCs w:val="26"/>
              </w:rPr>
            </w:pPr>
            <w:r>
              <w:rPr>
                <w:rFonts w:ascii="Arial" w:eastAsia="Arial" w:hAnsi="Arial" w:cs="Arial"/>
                <w:color w:val="000000"/>
                <w:sz w:val="24"/>
                <w:szCs w:val="24"/>
              </w:rPr>
              <w:t>Lot 8 Technology Catalogue</w:t>
            </w:r>
          </w:p>
          <w:p w:rsidR="00875E4F" w:rsidRDefault="00875E4F">
            <w:pPr>
              <w:spacing w:after="0" w:line="240" w:lineRule="auto"/>
              <w:rPr>
                <w:rFonts w:ascii="Arial" w:eastAsia="Arial" w:hAnsi="Arial" w:cs="Arial"/>
                <w:color w:val="000000"/>
              </w:rPr>
            </w:pPr>
          </w:p>
          <w:p w:rsidR="00875E4F" w:rsidRDefault="00E61DF8">
            <w:pPr>
              <w:spacing w:after="0"/>
              <w:ind w:right="936"/>
              <w:rPr>
                <w:rFonts w:ascii="Arial" w:eastAsia="Arial" w:hAnsi="Arial" w:cs="Arial"/>
                <w:color w:val="000000"/>
              </w:rPr>
            </w:pPr>
            <w:r>
              <w:rPr>
                <w:rFonts w:ascii="Arial" w:eastAsia="Arial" w:hAnsi="Arial" w:cs="Arial"/>
                <w:color w:val="000000"/>
              </w:rPr>
              <w:t>See Framework Schedule 7 (Call-off Award Procedure)</w:t>
            </w:r>
          </w:p>
          <w:p w:rsidR="00875E4F" w:rsidRDefault="00875E4F">
            <w:pPr>
              <w:spacing w:after="0"/>
              <w:ind w:right="936"/>
              <w:rPr>
                <w:rFonts w:ascii="Arial" w:eastAsia="Arial" w:hAnsi="Arial" w:cs="Arial"/>
                <w:color w:val="000000"/>
              </w:rPr>
            </w:pPr>
          </w:p>
        </w:tc>
      </w:tr>
      <w:tr w:rsidR="00875E4F" w:rsidTr="00875E4F">
        <w:trPr>
          <w:trHeight w:val="231"/>
        </w:trPr>
        <w:tc>
          <w:tcPr>
            <w:tcW w:w="510" w:type="dxa"/>
          </w:tcPr>
          <w:p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15" w:type="dxa"/>
          </w:tcPr>
          <w:p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Framework Incorporated Terms </w:t>
            </w:r>
          </w:p>
          <w:p w:rsidR="00875E4F" w:rsidRDefault="00875E4F">
            <w:pPr>
              <w:spacing w:after="0" w:line="259" w:lineRule="auto"/>
              <w:rPr>
                <w:rFonts w:ascii="Arial" w:eastAsia="Arial" w:hAnsi="Arial" w:cs="Arial"/>
                <w:sz w:val="24"/>
                <w:szCs w:val="24"/>
              </w:rPr>
            </w:pPr>
          </w:p>
          <w:p w:rsidR="00875E4F" w:rsidRDefault="00E61DF8">
            <w:pPr>
              <w:spacing w:after="0" w:line="259" w:lineRule="auto"/>
              <w:rPr>
                <w:rFonts w:ascii="Arial" w:eastAsia="Arial" w:hAnsi="Arial" w:cs="Arial"/>
                <w:color w:val="000000"/>
                <w:sz w:val="24"/>
                <w:szCs w:val="24"/>
              </w:rPr>
            </w:pPr>
            <w:r>
              <w:rPr>
                <w:rFonts w:ascii="Arial" w:eastAsia="Arial" w:hAnsi="Arial" w:cs="Arial"/>
                <w:color w:val="000000"/>
                <w:sz w:val="24"/>
                <w:szCs w:val="24"/>
              </w:rPr>
              <w:t>(together these documents form the ‘the Framework Contract’)</w:t>
            </w:r>
          </w:p>
          <w:p w:rsidR="00875E4F" w:rsidRDefault="00875E4F">
            <w:pPr>
              <w:spacing w:after="0" w:line="259" w:lineRule="auto"/>
              <w:rPr>
                <w:rFonts w:ascii="Arial" w:eastAsia="Arial" w:hAnsi="Arial" w:cs="Arial"/>
                <w:sz w:val="24"/>
                <w:szCs w:val="24"/>
              </w:rPr>
            </w:pPr>
          </w:p>
          <w:p w:rsidR="00875E4F" w:rsidRDefault="00875E4F">
            <w:pPr>
              <w:spacing w:after="0" w:line="259" w:lineRule="auto"/>
              <w:rPr>
                <w:rFonts w:ascii="Arial" w:eastAsia="Arial" w:hAnsi="Arial" w:cs="Arial"/>
                <w:sz w:val="24"/>
                <w:szCs w:val="24"/>
              </w:rPr>
            </w:pPr>
          </w:p>
          <w:p w:rsidR="00875E4F" w:rsidRDefault="00875E4F">
            <w:pPr>
              <w:spacing w:after="0" w:line="259" w:lineRule="auto"/>
              <w:rPr>
                <w:rFonts w:ascii="Arial" w:eastAsia="Arial" w:hAnsi="Arial" w:cs="Arial"/>
                <w:sz w:val="24"/>
                <w:szCs w:val="24"/>
              </w:rPr>
            </w:pPr>
          </w:p>
          <w:p w:rsidR="00875E4F" w:rsidRDefault="00875E4F">
            <w:pPr>
              <w:spacing w:after="0" w:line="259" w:lineRule="auto"/>
              <w:rPr>
                <w:rFonts w:ascii="Arial" w:eastAsia="Arial" w:hAnsi="Arial" w:cs="Arial"/>
                <w:sz w:val="24"/>
                <w:szCs w:val="24"/>
              </w:rPr>
            </w:pPr>
          </w:p>
          <w:p w:rsidR="00875E4F" w:rsidRDefault="00875E4F">
            <w:pPr>
              <w:spacing w:after="0" w:line="259" w:lineRule="auto"/>
              <w:rPr>
                <w:rFonts w:ascii="Arial" w:eastAsia="Arial" w:hAnsi="Arial" w:cs="Arial"/>
                <w:sz w:val="24"/>
                <w:szCs w:val="24"/>
              </w:rPr>
            </w:pPr>
          </w:p>
          <w:p w:rsidR="00875E4F" w:rsidRDefault="00875E4F">
            <w:pPr>
              <w:spacing w:after="0" w:line="259" w:lineRule="auto"/>
              <w:rPr>
                <w:rFonts w:ascii="Arial" w:eastAsia="Arial" w:hAnsi="Arial" w:cs="Arial"/>
                <w:sz w:val="24"/>
                <w:szCs w:val="24"/>
              </w:rPr>
            </w:pPr>
          </w:p>
          <w:p w:rsidR="00875E4F" w:rsidRDefault="00875E4F">
            <w:pPr>
              <w:spacing w:after="0" w:line="259" w:lineRule="auto"/>
              <w:rPr>
                <w:rFonts w:ascii="Arial" w:eastAsia="Arial" w:hAnsi="Arial" w:cs="Arial"/>
                <w:sz w:val="24"/>
                <w:szCs w:val="24"/>
              </w:rPr>
            </w:pPr>
          </w:p>
          <w:p w:rsidR="00875E4F" w:rsidRDefault="00875E4F">
            <w:pPr>
              <w:spacing w:after="0" w:line="259" w:lineRule="auto"/>
              <w:rPr>
                <w:rFonts w:ascii="Arial" w:eastAsia="Arial" w:hAnsi="Arial" w:cs="Arial"/>
                <w:sz w:val="24"/>
                <w:szCs w:val="24"/>
              </w:rPr>
            </w:pPr>
          </w:p>
          <w:p w:rsidR="00875E4F" w:rsidRDefault="00875E4F">
            <w:pPr>
              <w:spacing w:after="0" w:line="259" w:lineRule="auto"/>
              <w:rPr>
                <w:rFonts w:ascii="Arial" w:eastAsia="Arial" w:hAnsi="Arial" w:cs="Arial"/>
                <w:sz w:val="24"/>
                <w:szCs w:val="24"/>
              </w:rPr>
            </w:pPr>
          </w:p>
          <w:p w:rsidR="00875E4F" w:rsidRDefault="00875E4F">
            <w:pPr>
              <w:spacing w:after="0" w:line="259" w:lineRule="auto"/>
              <w:rPr>
                <w:rFonts w:ascii="Arial" w:eastAsia="Arial" w:hAnsi="Arial" w:cs="Arial"/>
                <w:sz w:val="24"/>
                <w:szCs w:val="24"/>
              </w:rPr>
            </w:pPr>
          </w:p>
          <w:p w:rsidR="00875E4F" w:rsidRDefault="00875E4F">
            <w:pPr>
              <w:spacing w:after="0" w:line="259" w:lineRule="auto"/>
              <w:rPr>
                <w:rFonts w:ascii="Arial" w:eastAsia="Arial" w:hAnsi="Arial" w:cs="Arial"/>
                <w:sz w:val="24"/>
                <w:szCs w:val="24"/>
              </w:rPr>
            </w:pPr>
          </w:p>
          <w:p w:rsidR="00875E4F" w:rsidRDefault="00875E4F">
            <w:pPr>
              <w:spacing w:after="0" w:line="259" w:lineRule="auto"/>
              <w:rPr>
                <w:rFonts w:ascii="Arial" w:eastAsia="Arial" w:hAnsi="Arial" w:cs="Arial"/>
                <w:sz w:val="24"/>
                <w:szCs w:val="24"/>
              </w:rPr>
            </w:pPr>
          </w:p>
          <w:p w:rsidR="00875E4F" w:rsidRDefault="00875E4F">
            <w:pPr>
              <w:spacing w:after="0" w:line="259" w:lineRule="auto"/>
              <w:rPr>
                <w:rFonts w:ascii="Arial" w:eastAsia="Arial" w:hAnsi="Arial" w:cs="Arial"/>
                <w:sz w:val="24"/>
                <w:szCs w:val="24"/>
              </w:rPr>
            </w:pPr>
          </w:p>
          <w:p w:rsidR="00875E4F" w:rsidRDefault="00875E4F">
            <w:pPr>
              <w:spacing w:after="0" w:line="259" w:lineRule="auto"/>
              <w:rPr>
                <w:rFonts w:ascii="Arial" w:eastAsia="Arial" w:hAnsi="Arial" w:cs="Arial"/>
                <w:sz w:val="24"/>
                <w:szCs w:val="24"/>
              </w:rPr>
            </w:pPr>
          </w:p>
          <w:p w:rsidR="00875E4F" w:rsidRDefault="00875E4F">
            <w:pPr>
              <w:spacing w:after="0" w:line="259" w:lineRule="auto"/>
              <w:rPr>
                <w:rFonts w:ascii="Arial" w:eastAsia="Arial" w:hAnsi="Arial" w:cs="Arial"/>
                <w:sz w:val="24"/>
                <w:szCs w:val="24"/>
              </w:rPr>
            </w:pPr>
          </w:p>
          <w:p w:rsidR="00875E4F" w:rsidRDefault="00875E4F">
            <w:pPr>
              <w:spacing w:after="0" w:line="259" w:lineRule="auto"/>
              <w:rPr>
                <w:rFonts w:ascii="Arial" w:eastAsia="Arial" w:hAnsi="Arial" w:cs="Arial"/>
                <w:sz w:val="24"/>
                <w:szCs w:val="24"/>
              </w:rPr>
            </w:pPr>
          </w:p>
        </w:tc>
        <w:tc>
          <w:tcPr>
            <w:tcW w:w="6690" w:type="dxa"/>
          </w:tcPr>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The following documents are incorporated into the Framework Contract. Where numbers are missing we are not using these schedules. If the documents conflict, the following order of precedence applies:</w:t>
            </w:r>
          </w:p>
          <w:p w:rsidR="00875E4F" w:rsidRDefault="00E61DF8">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Framework Award Form</w:t>
            </w:r>
          </w:p>
          <w:p w:rsidR="00875E4F" w:rsidRDefault="00E61DF8">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Any Framework Special Terms (see Section 10 ‘Framework Special Terms’ in this Framework Award Form)</w:t>
            </w:r>
          </w:p>
          <w:p w:rsidR="00875E4F" w:rsidRDefault="00E61DF8">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 1 (Definitions) RM6098 </w:t>
            </w:r>
          </w:p>
          <w:p w:rsidR="00875E4F" w:rsidRDefault="00E61DF8">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11 (Processing Data) RM6098</w:t>
            </w:r>
            <w:r>
              <w:rPr>
                <w:rFonts w:ascii="Arial" w:eastAsia="Arial" w:hAnsi="Arial" w:cs="Arial"/>
                <w:color w:val="000000"/>
                <w:sz w:val="24"/>
                <w:szCs w:val="24"/>
                <w:highlight w:val="yellow"/>
              </w:rPr>
              <w:t xml:space="preserve">  </w:t>
            </w:r>
          </w:p>
          <w:p w:rsidR="00875E4F" w:rsidRDefault="00E61DF8">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The following Schedules for RM6098 (in equal order of precedence):</w:t>
            </w:r>
          </w:p>
          <w:p w:rsidR="00875E4F" w:rsidRDefault="00E61DF8">
            <w:pPr>
              <w:numPr>
                <w:ilvl w:val="1"/>
                <w:numId w:val="8"/>
              </w:numPr>
              <w:pBdr>
                <w:top w:val="nil"/>
                <w:left w:val="nil"/>
                <w:bottom w:val="nil"/>
                <w:right w:val="nil"/>
                <w:between w:val="nil"/>
              </w:pBdr>
              <w:spacing w:after="0"/>
              <w:ind w:left="992"/>
              <w:rPr>
                <w:rFonts w:ascii="Arial" w:eastAsia="Arial" w:hAnsi="Arial" w:cs="Arial"/>
                <w:color w:val="000000"/>
                <w:sz w:val="24"/>
                <w:szCs w:val="24"/>
              </w:rPr>
            </w:pPr>
            <w:r>
              <w:rPr>
                <w:rFonts w:ascii="Arial" w:eastAsia="Arial" w:hAnsi="Arial" w:cs="Arial"/>
                <w:color w:val="000000"/>
                <w:sz w:val="24"/>
                <w:szCs w:val="24"/>
              </w:rPr>
              <w:t xml:space="preserve">Framework Schedule 1 (Specification) </w:t>
            </w:r>
          </w:p>
          <w:p w:rsidR="00875E4F" w:rsidRDefault="00E61DF8">
            <w:pPr>
              <w:numPr>
                <w:ilvl w:val="1"/>
                <w:numId w:val="8"/>
              </w:numPr>
              <w:pBdr>
                <w:top w:val="nil"/>
                <w:left w:val="nil"/>
                <w:bottom w:val="nil"/>
                <w:right w:val="nil"/>
                <w:between w:val="nil"/>
              </w:pBdr>
              <w:spacing w:after="0"/>
              <w:ind w:left="992"/>
              <w:rPr>
                <w:rFonts w:ascii="Arial" w:eastAsia="Arial" w:hAnsi="Arial" w:cs="Arial"/>
                <w:color w:val="000000"/>
                <w:sz w:val="24"/>
                <w:szCs w:val="24"/>
              </w:rPr>
            </w:pPr>
            <w:r>
              <w:rPr>
                <w:rFonts w:ascii="Arial" w:eastAsia="Arial" w:hAnsi="Arial" w:cs="Arial"/>
                <w:color w:val="000000"/>
                <w:sz w:val="24"/>
                <w:szCs w:val="24"/>
              </w:rPr>
              <w:t>Framework Schedule 3 (Framework Prices)</w:t>
            </w:r>
          </w:p>
          <w:p w:rsidR="00875E4F" w:rsidRDefault="00E61DF8">
            <w:pPr>
              <w:numPr>
                <w:ilvl w:val="1"/>
                <w:numId w:val="8"/>
              </w:numPr>
              <w:pBdr>
                <w:top w:val="nil"/>
                <w:left w:val="nil"/>
                <w:bottom w:val="nil"/>
                <w:right w:val="nil"/>
                <w:between w:val="nil"/>
              </w:pBdr>
              <w:spacing w:after="0"/>
              <w:ind w:left="992"/>
              <w:rPr>
                <w:rFonts w:ascii="Arial" w:eastAsia="Arial" w:hAnsi="Arial" w:cs="Arial"/>
                <w:color w:val="000000"/>
                <w:sz w:val="24"/>
                <w:szCs w:val="24"/>
              </w:rPr>
            </w:pPr>
            <w:r>
              <w:rPr>
                <w:rFonts w:ascii="Arial" w:eastAsia="Arial" w:hAnsi="Arial" w:cs="Arial"/>
                <w:color w:val="000000"/>
                <w:sz w:val="24"/>
                <w:szCs w:val="24"/>
              </w:rPr>
              <w:t>Framework Schedule 4 (Framework Management)</w:t>
            </w:r>
          </w:p>
          <w:p w:rsidR="00875E4F" w:rsidRDefault="00E61DF8">
            <w:pPr>
              <w:numPr>
                <w:ilvl w:val="1"/>
                <w:numId w:val="8"/>
              </w:numPr>
              <w:pBdr>
                <w:top w:val="nil"/>
                <w:left w:val="nil"/>
                <w:bottom w:val="nil"/>
                <w:right w:val="nil"/>
                <w:between w:val="nil"/>
              </w:pBdr>
              <w:spacing w:after="0"/>
              <w:ind w:left="992"/>
              <w:rPr>
                <w:rFonts w:ascii="Arial" w:eastAsia="Arial" w:hAnsi="Arial" w:cs="Arial"/>
                <w:color w:val="000000"/>
                <w:sz w:val="24"/>
                <w:szCs w:val="24"/>
              </w:rPr>
            </w:pPr>
            <w:r>
              <w:rPr>
                <w:rFonts w:ascii="Arial" w:eastAsia="Arial" w:hAnsi="Arial" w:cs="Arial"/>
                <w:color w:val="000000"/>
                <w:sz w:val="24"/>
                <w:szCs w:val="24"/>
              </w:rPr>
              <w:t>Framework Schedule 5 (Management Charges and Information)</w:t>
            </w:r>
          </w:p>
          <w:p w:rsidR="00875E4F" w:rsidRDefault="00E61DF8">
            <w:pPr>
              <w:numPr>
                <w:ilvl w:val="1"/>
                <w:numId w:val="8"/>
              </w:numPr>
              <w:pBdr>
                <w:top w:val="nil"/>
                <w:left w:val="nil"/>
                <w:bottom w:val="nil"/>
                <w:right w:val="nil"/>
                <w:between w:val="nil"/>
              </w:pBdr>
              <w:spacing w:after="0"/>
              <w:ind w:left="992"/>
              <w:rPr>
                <w:rFonts w:ascii="Arial" w:eastAsia="Arial" w:hAnsi="Arial" w:cs="Arial"/>
                <w:color w:val="000000"/>
                <w:sz w:val="24"/>
                <w:szCs w:val="24"/>
              </w:rPr>
            </w:pPr>
            <w:r>
              <w:rPr>
                <w:rFonts w:ascii="Arial" w:eastAsia="Arial" w:hAnsi="Arial" w:cs="Arial"/>
                <w:color w:val="000000"/>
                <w:sz w:val="24"/>
                <w:szCs w:val="24"/>
              </w:rPr>
              <w:t xml:space="preserve">Framework Schedule 6/6a (Order Form Template and Call-Off Schedules) including the following template Call-Off Schedules: </w:t>
            </w:r>
          </w:p>
          <w:p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rPr>
            </w:pPr>
            <w:r>
              <w:rPr>
                <w:rFonts w:ascii="Arial" w:eastAsia="Arial" w:hAnsi="Arial" w:cs="Arial"/>
                <w:color w:val="000000"/>
                <w:sz w:val="24"/>
                <w:szCs w:val="24"/>
              </w:rPr>
              <w:t>Call-Off Schedule 2 (Staff Transfer)</w:t>
            </w:r>
          </w:p>
          <w:p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4 (Call-Off Tender)</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5 </w:t>
            </w:r>
            <w:r>
              <w:rPr>
                <w:rFonts w:ascii="Arial" w:eastAsia="Arial" w:hAnsi="Arial" w:cs="Arial"/>
                <w:i/>
                <w:color w:val="000000"/>
                <w:sz w:val="24"/>
                <w:szCs w:val="24"/>
                <w:highlight w:val="white"/>
              </w:rPr>
              <w:t>(</w:t>
            </w:r>
            <w:r>
              <w:rPr>
                <w:rFonts w:ascii="Arial" w:eastAsia="Arial" w:hAnsi="Arial" w:cs="Arial"/>
                <w:color w:val="000000"/>
                <w:sz w:val="24"/>
                <w:szCs w:val="24"/>
                <w:highlight w:val="white"/>
              </w:rPr>
              <w:t>Pricing Details)</w:t>
            </w:r>
          </w:p>
          <w:p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lastRenderedPageBreak/>
              <w:t xml:space="preserve">Call-Off Schedule 6 (ICT Services) and its Annexes A to E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7 (Key Supplier Staff)</w:t>
            </w:r>
          </w:p>
          <w:p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8 (Business Continuity and Disaster Recovery) </w:t>
            </w:r>
          </w:p>
          <w:p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9 (Security)</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r>
              <w:rPr>
                <w:rFonts w:ascii="Arial" w:eastAsia="Arial" w:hAnsi="Arial" w:cs="Arial"/>
                <w:color w:val="000000"/>
                <w:sz w:val="24"/>
                <w:szCs w:val="24"/>
                <w:highlight w:val="white"/>
              </w:rPr>
              <w:tab/>
              <w:t xml:space="preserve"> </w:t>
            </w:r>
          </w:p>
          <w:p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10 (Exit Management) </w:t>
            </w:r>
            <w:r>
              <w:rPr>
                <w:rFonts w:ascii="Arial" w:eastAsia="Arial" w:hAnsi="Arial" w:cs="Arial"/>
                <w:color w:val="000000"/>
                <w:sz w:val="24"/>
                <w:szCs w:val="24"/>
                <w:highlight w:val="white"/>
              </w:rPr>
              <w:tab/>
            </w:r>
          </w:p>
          <w:p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11 (Installation Works) </w:t>
            </w:r>
            <w:r>
              <w:rPr>
                <w:rFonts w:ascii="Arial" w:eastAsia="Arial" w:hAnsi="Arial" w:cs="Arial"/>
                <w:color w:val="000000"/>
                <w:sz w:val="24"/>
                <w:szCs w:val="24"/>
                <w:highlight w:val="white"/>
              </w:rPr>
              <w:tab/>
            </w:r>
          </w:p>
          <w:p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12 (Clustering)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13 (Implementation Plan and Testing)</w:t>
            </w:r>
          </w:p>
          <w:p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14 (Service Levels)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15 (Call-Off Contract Management)</w:t>
            </w:r>
          </w:p>
          <w:p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16 (Benchmarking)</w:t>
            </w:r>
          </w:p>
          <w:p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17 (MOD Terms)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18 (Background Checks) </w:t>
            </w:r>
            <w:r>
              <w:rPr>
                <w:rFonts w:ascii="Arial" w:eastAsia="Arial" w:hAnsi="Arial" w:cs="Arial"/>
                <w:color w:val="000000"/>
                <w:sz w:val="24"/>
                <w:szCs w:val="24"/>
                <w:highlight w:val="white"/>
              </w:rPr>
              <w:tab/>
            </w:r>
          </w:p>
          <w:p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19 (Scottish Law)</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20 (Call-Off Specification)   </w:t>
            </w:r>
          </w:p>
          <w:p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21 (Northern Ireland Law)    </w:t>
            </w:r>
          </w:p>
          <w:p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22 (Lease Terms)                </w:t>
            </w:r>
          </w:p>
          <w:p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23 (HMRC Terms) </w:t>
            </w:r>
          </w:p>
          <w:p w:rsidR="00875E4F" w:rsidRDefault="00E61DF8">
            <w:pPr>
              <w:pBdr>
                <w:top w:val="nil"/>
                <w:left w:val="nil"/>
                <w:bottom w:val="nil"/>
                <w:right w:val="nil"/>
                <w:between w:val="nil"/>
              </w:pBdr>
              <w:spacing w:after="0" w:line="259" w:lineRule="auto"/>
              <w:ind w:left="1440"/>
              <w:rPr>
                <w:rFonts w:ascii="Arial" w:eastAsia="Arial" w:hAnsi="Arial" w:cs="Arial"/>
                <w:color w:val="000000"/>
                <w:sz w:val="24"/>
                <w:szCs w:val="24"/>
              </w:rPr>
            </w:pPr>
            <w:r>
              <w:rPr>
                <w:rFonts w:ascii="Arial" w:eastAsia="Arial" w:hAnsi="Arial" w:cs="Arial"/>
                <w:color w:val="000000"/>
                <w:sz w:val="24"/>
                <w:szCs w:val="24"/>
                <w:highlight w:val="white"/>
              </w:rPr>
              <w:t xml:space="preserve">         </w:t>
            </w:r>
            <w:r>
              <w:rPr>
                <w:rFonts w:ascii="Arial" w:eastAsia="Arial" w:hAnsi="Arial" w:cs="Arial"/>
                <w:color w:val="000000"/>
                <w:sz w:val="24"/>
                <w:szCs w:val="24"/>
              </w:rPr>
              <w:t xml:space="preserve"> </w:t>
            </w:r>
          </w:p>
          <w:p w:rsidR="00875E4F" w:rsidRDefault="00E61DF8">
            <w:pPr>
              <w:numPr>
                <w:ilvl w:val="0"/>
                <w:numId w:val="7"/>
              </w:numPr>
              <w:pBdr>
                <w:top w:val="nil"/>
                <w:left w:val="nil"/>
                <w:bottom w:val="nil"/>
                <w:right w:val="nil"/>
                <w:between w:val="nil"/>
              </w:pBdr>
              <w:spacing w:after="0"/>
              <w:ind w:left="992"/>
              <w:rPr>
                <w:rFonts w:ascii="Arial" w:eastAsia="Arial" w:hAnsi="Arial" w:cs="Arial"/>
                <w:color w:val="000000"/>
                <w:sz w:val="24"/>
                <w:szCs w:val="24"/>
              </w:rPr>
            </w:pPr>
            <w:r>
              <w:rPr>
                <w:rFonts w:ascii="Arial" w:eastAsia="Arial" w:hAnsi="Arial" w:cs="Arial"/>
                <w:color w:val="000000"/>
                <w:sz w:val="24"/>
                <w:szCs w:val="24"/>
              </w:rPr>
              <w:t>Framework Schedule 7 (Call-Off Award Procedure)</w:t>
            </w:r>
          </w:p>
          <w:p w:rsidR="00875E4F" w:rsidRDefault="00E61DF8">
            <w:pPr>
              <w:numPr>
                <w:ilvl w:val="0"/>
                <w:numId w:val="7"/>
              </w:numPr>
              <w:pBdr>
                <w:top w:val="nil"/>
                <w:left w:val="nil"/>
                <w:bottom w:val="nil"/>
                <w:right w:val="nil"/>
                <w:between w:val="nil"/>
              </w:pBdr>
              <w:spacing w:after="0"/>
              <w:ind w:left="992"/>
              <w:rPr>
                <w:rFonts w:ascii="Arial" w:eastAsia="Arial" w:hAnsi="Arial" w:cs="Arial"/>
                <w:color w:val="000000"/>
                <w:sz w:val="24"/>
                <w:szCs w:val="24"/>
              </w:rPr>
            </w:pPr>
            <w:r>
              <w:rPr>
                <w:rFonts w:ascii="Arial" w:eastAsia="Arial" w:hAnsi="Arial" w:cs="Arial"/>
                <w:color w:val="000000"/>
                <w:sz w:val="24"/>
                <w:szCs w:val="24"/>
              </w:rPr>
              <w:t>Framework Schedule 8 (Self Audit Certificate)</w:t>
            </w:r>
          </w:p>
          <w:p w:rsidR="00875E4F" w:rsidRDefault="00E61DF8">
            <w:pPr>
              <w:numPr>
                <w:ilvl w:val="0"/>
                <w:numId w:val="7"/>
              </w:numPr>
              <w:pBdr>
                <w:top w:val="nil"/>
                <w:left w:val="nil"/>
                <w:bottom w:val="nil"/>
                <w:right w:val="nil"/>
                <w:between w:val="nil"/>
              </w:pBdr>
              <w:spacing w:after="0"/>
              <w:ind w:left="992"/>
              <w:rPr>
                <w:rFonts w:ascii="Arial" w:eastAsia="Arial" w:hAnsi="Arial" w:cs="Arial"/>
                <w:color w:val="000000"/>
                <w:sz w:val="24"/>
                <w:szCs w:val="24"/>
              </w:rPr>
            </w:pPr>
            <w:r>
              <w:rPr>
                <w:rFonts w:ascii="Arial" w:eastAsia="Arial" w:hAnsi="Arial" w:cs="Arial"/>
                <w:color w:val="000000"/>
                <w:sz w:val="24"/>
                <w:szCs w:val="24"/>
                <w:highlight w:val="white"/>
              </w:rPr>
              <w:t xml:space="preserve">Framework Schedule 9 (Cyber Essentials Scheme) </w:t>
            </w:r>
          </w:p>
          <w:p w:rsidR="00875E4F" w:rsidRDefault="00E61DF8">
            <w:pPr>
              <w:numPr>
                <w:ilvl w:val="0"/>
                <w:numId w:val="7"/>
              </w:numPr>
              <w:pBdr>
                <w:top w:val="nil"/>
                <w:left w:val="nil"/>
                <w:bottom w:val="nil"/>
                <w:right w:val="nil"/>
                <w:between w:val="nil"/>
              </w:pBdr>
              <w:spacing w:after="0"/>
              <w:ind w:left="992"/>
              <w:rPr>
                <w:rFonts w:ascii="Arial" w:eastAsia="Arial" w:hAnsi="Arial" w:cs="Arial"/>
                <w:color w:val="000000"/>
                <w:sz w:val="24"/>
                <w:szCs w:val="24"/>
              </w:rPr>
            </w:pPr>
            <w:r>
              <w:rPr>
                <w:rFonts w:ascii="Arial" w:eastAsia="Arial" w:hAnsi="Arial" w:cs="Arial"/>
                <w:color w:val="000000"/>
                <w:sz w:val="24"/>
                <w:szCs w:val="24"/>
              </w:rPr>
              <w:t>Joint Schedule 2 (Variation Form)</w:t>
            </w:r>
          </w:p>
          <w:p w:rsidR="00875E4F" w:rsidRDefault="00E61DF8">
            <w:pPr>
              <w:numPr>
                <w:ilvl w:val="0"/>
                <w:numId w:val="7"/>
              </w:numPr>
              <w:pBdr>
                <w:top w:val="nil"/>
                <w:left w:val="nil"/>
                <w:bottom w:val="nil"/>
                <w:right w:val="nil"/>
                <w:between w:val="nil"/>
              </w:pBdr>
              <w:spacing w:after="0"/>
              <w:ind w:left="992"/>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875E4F" w:rsidRDefault="00E61DF8">
            <w:pPr>
              <w:numPr>
                <w:ilvl w:val="0"/>
                <w:numId w:val="7"/>
              </w:numPr>
              <w:pBdr>
                <w:top w:val="nil"/>
                <w:left w:val="nil"/>
                <w:bottom w:val="nil"/>
                <w:right w:val="nil"/>
                <w:between w:val="nil"/>
              </w:pBdr>
              <w:spacing w:after="0"/>
              <w:ind w:left="992"/>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875E4F" w:rsidRDefault="00E61DF8">
            <w:pPr>
              <w:numPr>
                <w:ilvl w:val="0"/>
                <w:numId w:val="7"/>
              </w:numPr>
              <w:pBdr>
                <w:top w:val="nil"/>
                <w:left w:val="nil"/>
                <w:bottom w:val="nil"/>
                <w:right w:val="nil"/>
                <w:between w:val="nil"/>
              </w:pBdr>
              <w:spacing w:after="0"/>
              <w:ind w:left="992"/>
              <w:rPr>
                <w:rFonts w:ascii="Arial" w:eastAsia="Arial" w:hAnsi="Arial" w:cs="Arial"/>
                <w:color w:val="000000"/>
                <w:sz w:val="24"/>
                <w:szCs w:val="24"/>
              </w:rPr>
            </w:pPr>
            <w:r>
              <w:rPr>
                <w:rFonts w:ascii="Arial" w:eastAsia="Arial" w:hAnsi="Arial" w:cs="Arial"/>
                <w:color w:val="000000"/>
                <w:sz w:val="24"/>
                <w:szCs w:val="24"/>
              </w:rPr>
              <w:t>Joint Schedule 6 (Key Subcontractors)</w:t>
            </w:r>
          </w:p>
          <w:p w:rsidR="00875E4F" w:rsidRDefault="00E61DF8">
            <w:pPr>
              <w:numPr>
                <w:ilvl w:val="0"/>
                <w:numId w:val="7"/>
              </w:numPr>
              <w:pBdr>
                <w:top w:val="nil"/>
                <w:left w:val="nil"/>
                <w:bottom w:val="nil"/>
                <w:right w:val="nil"/>
                <w:between w:val="nil"/>
              </w:pBdr>
              <w:spacing w:after="0"/>
              <w:ind w:left="992"/>
              <w:rPr>
                <w:rFonts w:ascii="Arial" w:eastAsia="Arial" w:hAnsi="Arial" w:cs="Arial"/>
                <w:color w:val="000000"/>
                <w:sz w:val="24"/>
                <w:szCs w:val="24"/>
              </w:rPr>
            </w:pPr>
            <w:r>
              <w:rPr>
                <w:rFonts w:ascii="Arial" w:eastAsia="Arial" w:hAnsi="Arial" w:cs="Arial"/>
                <w:color w:val="000000"/>
                <w:sz w:val="24"/>
                <w:szCs w:val="24"/>
                <w:highlight w:val="white"/>
              </w:rPr>
              <w:t>Joint Schedule 7 (Financial Difficulties)</w:t>
            </w:r>
          </w:p>
          <w:p w:rsidR="00875E4F" w:rsidRPr="007F0B64" w:rsidRDefault="00E61DF8">
            <w:pPr>
              <w:numPr>
                <w:ilvl w:val="0"/>
                <w:numId w:val="7"/>
              </w:numPr>
              <w:pBdr>
                <w:top w:val="nil"/>
                <w:left w:val="nil"/>
                <w:bottom w:val="nil"/>
                <w:right w:val="nil"/>
                <w:between w:val="nil"/>
              </w:pBdr>
              <w:spacing w:after="0"/>
              <w:ind w:left="992"/>
              <w:rPr>
                <w:rFonts w:ascii="Arial" w:eastAsia="Arial" w:hAnsi="Arial" w:cs="Arial"/>
                <w:color w:val="000000"/>
                <w:sz w:val="24"/>
                <w:szCs w:val="24"/>
                <w:highlight w:val="yellow"/>
              </w:rPr>
            </w:pPr>
            <w:r w:rsidRPr="007F0B64">
              <w:rPr>
                <w:rFonts w:ascii="Arial" w:eastAsia="Arial" w:hAnsi="Arial" w:cs="Arial"/>
                <w:color w:val="000000"/>
                <w:sz w:val="24"/>
                <w:szCs w:val="24"/>
                <w:highlight w:val="yellow"/>
              </w:rPr>
              <w:t>[Joint Schedule 8 (Guarantee)]</w:t>
            </w:r>
          </w:p>
          <w:p w:rsidR="00875E4F" w:rsidRDefault="00E61DF8">
            <w:pPr>
              <w:numPr>
                <w:ilvl w:val="0"/>
                <w:numId w:val="7"/>
              </w:numPr>
              <w:pBdr>
                <w:top w:val="nil"/>
                <w:left w:val="nil"/>
                <w:bottom w:val="nil"/>
                <w:right w:val="nil"/>
                <w:between w:val="nil"/>
              </w:pBdr>
              <w:spacing w:after="0"/>
              <w:ind w:left="992"/>
              <w:rPr>
                <w:rFonts w:ascii="Arial" w:eastAsia="Arial" w:hAnsi="Arial" w:cs="Arial"/>
                <w:color w:val="000000"/>
                <w:sz w:val="24"/>
                <w:szCs w:val="24"/>
              </w:rPr>
            </w:pPr>
            <w:r>
              <w:rPr>
                <w:rFonts w:ascii="Arial" w:eastAsia="Arial" w:hAnsi="Arial" w:cs="Arial"/>
                <w:color w:val="000000"/>
                <w:sz w:val="24"/>
                <w:szCs w:val="24"/>
                <w:highlight w:val="white"/>
              </w:rPr>
              <w:t>Joint Schedule 9 (Minimum Standards of Reliability)</w:t>
            </w:r>
          </w:p>
          <w:p w:rsidR="00875E4F" w:rsidRDefault="00E61DF8">
            <w:pPr>
              <w:numPr>
                <w:ilvl w:val="0"/>
                <w:numId w:val="7"/>
              </w:numPr>
              <w:pBdr>
                <w:top w:val="nil"/>
                <w:left w:val="nil"/>
                <w:bottom w:val="nil"/>
                <w:right w:val="nil"/>
                <w:between w:val="nil"/>
              </w:pBdr>
              <w:spacing w:after="0"/>
              <w:ind w:left="992"/>
              <w:rPr>
                <w:rFonts w:ascii="Arial" w:eastAsia="Arial" w:hAnsi="Arial" w:cs="Arial"/>
                <w:color w:val="000000"/>
                <w:sz w:val="24"/>
                <w:szCs w:val="24"/>
              </w:rPr>
            </w:pPr>
            <w:r>
              <w:rPr>
                <w:rFonts w:ascii="Arial" w:eastAsia="Arial" w:hAnsi="Arial" w:cs="Arial"/>
                <w:color w:val="000000"/>
                <w:sz w:val="24"/>
                <w:szCs w:val="24"/>
              </w:rPr>
              <w:t>Joint Schedule 10 (Rectification Plan)</w:t>
            </w:r>
          </w:p>
          <w:p w:rsidR="00875E4F" w:rsidRDefault="00E61DF8">
            <w:pPr>
              <w:numPr>
                <w:ilvl w:val="0"/>
                <w:numId w:val="7"/>
              </w:numPr>
              <w:pBdr>
                <w:top w:val="nil"/>
                <w:left w:val="nil"/>
                <w:bottom w:val="nil"/>
                <w:right w:val="nil"/>
                <w:between w:val="nil"/>
              </w:pBdr>
              <w:spacing w:after="0"/>
              <w:ind w:left="992"/>
              <w:rPr>
                <w:rFonts w:ascii="Arial" w:eastAsia="Arial" w:hAnsi="Arial" w:cs="Arial"/>
                <w:color w:val="000000"/>
                <w:sz w:val="24"/>
                <w:szCs w:val="24"/>
                <w:highlight w:val="white"/>
              </w:rPr>
            </w:pPr>
            <w:r>
              <w:rPr>
                <w:rFonts w:ascii="Arial" w:eastAsia="Arial" w:hAnsi="Arial" w:cs="Arial"/>
                <w:color w:val="000000"/>
                <w:sz w:val="24"/>
                <w:szCs w:val="24"/>
                <w:highlight w:val="white"/>
              </w:rPr>
              <w:lastRenderedPageBreak/>
              <w:t>Joint Schedule 12 (Supply Chain Visibility)</w:t>
            </w:r>
          </w:p>
          <w:p w:rsidR="00875E4F" w:rsidRDefault="00E61DF8">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CCS Core Terms (version 3.0.11)</w:t>
            </w:r>
          </w:p>
          <w:p w:rsidR="00875E4F" w:rsidRDefault="00E61DF8">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5 (Corporate Social Responsibility) RM6098</w:t>
            </w:r>
          </w:p>
          <w:p w:rsidR="00875E4F" w:rsidRDefault="00E61DF8">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2 (Framework Tender) RM6098 as long as any part of the Framework Tender that offers a better commercial position for CCS or Buyers (as decided by CCS) take precedence over the documents above </w:t>
            </w:r>
          </w:p>
          <w:p w:rsidR="00875E4F" w:rsidRDefault="00875E4F">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875E4F" w:rsidTr="00875E4F">
        <w:trPr>
          <w:trHeight w:val="940"/>
        </w:trPr>
        <w:tc>
          <w:tcPr>
            <w:tcW w:w="510" w:type="dxa"/>
            <w:vMerge w:val="restart"/>
          </w:tcPr>
          <w:p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15" w:type="dxa"/>
            <w:vMerge w:val="restart"/>
          </w:tcPr>
          <w:p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Framework Special Terms</w:t>
            </w:r>
          </w:p>
          <w:p w:rsidR="00875E4F" w:rsidRDefault="00875E4F">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rsidR="00875E4F" w:rsidRDefault="00875E4F">
            <w:p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6690" w:type="dxa"/>
          </w:tcPr>
          <w:p w:rsidR="00875E4F" w:rsidRDefault="00E61DF8">
            <w:pPr>
              <w:rPr>
                <w:rFonts w:ascii="Arial" w:eastAsia="Arial" w:hAnsi="Arial" w:cs="Arial"/>
                <w:color w:val="000000"/>
                <w:sz w:val="24"/>
                <w:szCs w:val="24"/>
              </w:rPr>
            </w:pPr>
            <w:r>
              <w:rPr>
                <w:rFonts w:ascii="Arial" w:eastAsia="Arial" w:hAnsi="Arial" w:cs="Arial"/>
                <w:b/>
                <w:color w:val="000000"/>
                <w:sz w:val="24"/>
                <w:szCs w:val="24"/>
              </w:rPr>
              <w:t xml:space="preserve">Special Term 1 </w:t>
            </w:r>
          </w:p>
          <w:p w:rsidR="00875E4F" w:rsidRDefault="00E61DF8">
            <w:pPr>
              <w:rPr>
                <w:rFonts w:ascii="Arial" w:eastAsia="Arial" w:hAnsi="Arial" w:cs="Arial"/>
                <w:color w:val="000000"/>
                <w:sz w:val="24"/>
                <w:szCs w:val="24"/>
              </w:rPr>
            </w:pPr>
            <w:r>
              <w:rPr>
                <w:rFonts w:ascii="Arial" w:eastAsia="Arial" w:hAnsi="Arial" w:cs="Arial"/>
                <w:color w:val="000000"/>
                <w:sz w:val="24"/>
                <w:szCs w:val="24"/>
              </w:rPr>
              <w:t xml:space="preserve">Core Terms Clause 3.1.1 – add the </w:t>
            </w:r>
            <w:r w:rsidR="00532A87">
              <w:rPr>
                <w:rFonts w:ascii="Arial" w:eastAsia="Arial" w:hAnsi="Arial" w:cs="Arial"/>
                <w:color w:val="000000"/>
                <w:sz w:val="24"/>
                <w:szCs w:val="24"/>
              </w:rPr>
              <w:t>following point</w:t>
            </w:r>
            <w:r>
              <w:rPr>
                <w:rFonts w:ascii="Arial" w:eastAsia="Arial" w:hAnsi="Arial" w:cs="Arial"/>
                <w:color w:val="000000"/>
                <w:sz w:val="24"/>
                <w:szCs w:val="24"/>
              </w:rPr>
              <w:t xml:space="preserve"> as (h);</w:t>
            </w:r>
          </w:p>
          <w:p w:rsidR="00875E4F" w:rsidRDefault="00E61DF8">
            <w:pPr>
              <w:rPr>
                <w:rFonts w:ascii="Arial" w:eastAsia="Arial" w:hAnsi="Arial" w:cs="Arial"/>
                <w:color w:val="000000"/>
                <w:sz w:val="24"/>
                <w:szCs w:val="24"/>
                <w:highlight w:val="yellow"/>
              </w:rPr>
            </w:pPr>
            <w:r>
              <w:rPr>
                <w:rFonts w:ascii="Arial" w:eastAsia="Arial" w:hAnsi="Arial" w:cs="Arial"/>
                <w:color w:val="000000"/>
                <w:sz w:val="24"/>
                <w:szCs w:val="24"/>
              </w:rPr>
              <w:t xml:space="preserve">“That meet the Test Success Criteria” </w:t>
            </w:r>
          </w:p>
        </w:tc>
      </w:tr>
      <w:tr w:rsidR="00875E4F" w:rsidTr="00875E4F">
        <w:trPr>
          <w:trHeight w:val="666"/>
        </w:trPr>
        <w:tc>
          <w:tcPr>
            <w:tcW w:w="510" w:type="dxa"/>
            <w:vMerge/>
          </w:tcPr>
          <w:p w:rsidR="00875E4F" w:rsidRDefault="00875E4F">
            <w:pPr>
              <w:widowControl w:val="0"/>
              <w:pBdr>
                <w:top w:val="nil"/>
                <w:left w:val="nil"/>
                <w:bottom w:val="nil"/>
                <w:right w:val="nil"/>
                <w:between w:val="nil"/>
              </w:pBdr>
              <w:spacing w:after="0"/>
              <w:rPr>
                <w:rFonts w:ascii="Arial" w:eastAsia="Arial" w:hAnsi="Arial" w:cs="Arial"/>
                <w:sz w:val="24"/>
                <w:szCs w:val="24"/>
                <w:highlight w:val="yellow"/>
              </w:rPr>
            </w:pPr>
          </w:p>
        </w:tc>
        <w:tc>
          <w:tcPr>
            <w:tcW w:w="2115" w:type="dxa"/>
            <w:vMerge/>
          </w:tcPr>
          <w:p w:rsidR="00875E4F" w:rsidRDefault="00875E4F">
            <w:pPr>
              <w:widowControl w:val="0"/>
              <w:pBdr>
                <w:top w:val="nil"/>
                <w:left w:val="nil"/>
                <w:bottom w:val="nil"/>
                <w:right w:val="nil"/>
                <w:between w:val="nil"/>
              </w:pBdr>
              <w:spacing w:after="0"/>
              <w:rPr>
                <w:rFonts w:ascii="Arial" w:eastAsia="Arial" w:hAnsi="Arial" w:cs="Arial"/>
                <w:sz w:val="24"/>
                <w:szCs w:val="24"/>
                <w:highlight w:val="yellow"/>
              </w:rPr>
            </w:pPr>
          </w:p>
        </w:tc>
        <w:tc>
          <w:tcPr>
            <w:tcW w:w="6690" w:type="dxa"/>
          </w:tcPr>
          <w:p w:rsidR="00875E4F" w:rsidRDefault="00E61DF8">
            <w:pPr>
              <w:rPr>
                <w:rFonts w:ascii="Arial" w:eastAsia="Arial" w:hAnsi="Arial" w:cs="Arial"/>
                <w:color w:val="000000"/>
                <w:sz w:val="24"/>
                <w:szCs w:val="24"/>
              </w:rPr>
            </w:pPr>
            <w:r>
              <w:rPr>
                <w:rFonts w:ascii="Arial" w:eastAsia="Arial" w:hAnsi="Arial" w:cs="Arial"/>
                <w:b/>
                <w:color w:val="000000"/>
                <w:sz w:val="24"/>
                <w:szCs w:val="24"/>
              </w:rPr>
              <w:t>Special Term 2</w:t>
            </w:r>
            <w:r>
              <w:rPr>
                <w:rFonts w:ascii="Arial" w:eastAsia="Arial" w:hAnsi="Arial" w:cs="Arial"/>
                <w:color w:val="000000"/>
                <w:sz w:val="24"/>
                <w:szCs w:val="24"/>
              </w:rPr>
              <w:t xml:space="preserve"> </w:t>
            </w:r>
          </w:p>
          <w:p w:rsidR="00875E4F" w:rsidRDefault="00E61DF8">
            <w:pPr>
              <w:rPr>
                <w:rFonts w:ascii="Arial" w:eastAsia="Arial" w:hAnsi="Arial" w:cs="Arial"/>
                <w:color w:val="000000"/>
                <w:sz w:val="24"/>
                <w:szCs w:val="24"/>
              </w:rPr>
            </w:pPr>
            <w:r>
              <w:rPr>
                <w:rFonts w:ascii="Arial" w:eastAsia="Arial" w:hAnsi="Arial" w:cs="Arial"/>
                <w:color w:val="000000"/>
                <w:sz w:val="24"/>
                <w:szCs w:val="24"/>
              </w:rPr>
              <w:t>Core Terms Clause 3.2.1 – add the following additional sentence;</w:t>
            </w:r>
          </w:p>
          <w:p w:rsidR="00875E4F" w:rsidRDefault="00E61DF8">
            <w:pPr>
              <w:rPr>
                <w:rFonts w:ascii="Arial" w:eastAsia="Arial" w:hAnsi="Arial" w:cs="Arial"/>
                <w:color w:val="000000"/>
                <w:sz w:val="24"/>
                <w:szCs w:val="24"/>
              </w:rPr>
            </w:pPr>
            <w:r>
              <w:rPr>
                <w:rFonts w:ascii="Arial" w:eastAsia="Arial" w:hAnsi="Arial" w:cs="Arial"/>
                <w:color w:val="000000"/>
                <w:sz w:val="24"/>
                <w:szCs w:val="24"/>
              </w:rPr>
              <w:t>“The relevant Buyer must agree in writing to supply of Goods that are not new.”</w:t>
            </w:r>
          </w:p>
        </w:tc>
      </w:tr>
      <w:tr w:rsidR="00875E4F" w:rsidTr="00875E4F">
        <w:trPr>
          <w:trHeight w:val="690"/>
        </w:trPr>
        <w:tc>
          <w:tcPr>
            <w:tcW w:w="510" w:type="dxa"/>
            <w:vMerge/>
          </w:tcPr>
          <w:p w:rsidR="00875E4F" w:rsidRDefault="00875E4F">
            <w:pPr>
              <w:widowControl w:val="0"/>
              <w:pBdr>
                <w:top w:val="nil"/>
                <w:left w:val="nil"/>
                <w:bottom w:val="nil"/>
                <w:right w:val="nil"/>
                <w:between w:val="nil"/>
              </w:pBdr>
              <w:spacing w:after="0"/>
              <w:rPr>
                <w:rFonts w:ascii="Arial" w:eastAsia="Arial" w:hAnsi="Arial" w:cs="Arial"/>
                <w:sz w:val="24"/>
                <w:szCs w:val="24"/>
              </w:rPr>
            </w:pPr>
          </w:p>
        </w:tc>
        <w:tc>
          <w:tcPr>
            <w:tcW w:w="2115" w:type="dxa"/>
            <w:vMerge/>
          </w:tcPr>
          <w:p w:rsidR="00875E4F" w:rsidRDefault="00875E4F">
            <w:pPr>
              <w:widowControl w:val="0"/>
              <w:pBdr>
                <w:top w:val="nil"/>
                <w:left w:val="nil"/>
                <w:bottom w:val="nil"/>
                <w:right w:val="nil"/>
                <w:between w:val="nil"/>
              </w:pBdr>
              <w:spacing w:after="0"/>
              <w:rPr>
                <w:rFonts w:ascii="Arial" w:eastAsia="Arial" w:hAnsi="Arial" w:cs="Arial"/>
                <w:sz w:val="24"/>
                <w:szCs w:val="24"/>
              </w:rPr>
            </w:pPr>
          </w:p>
        </w:tc>
        <w:tc>
          <w:tcPr>
            <w:tcW w:w="6690" w:type="dxa"/>
          </w:tcPr>
          <w:p w:rsidR="00875E4F" w:rsidRDefault="00E61DF8">
            <w:pPr>
              <w:rPr>
                <w:rFonts w:ascii="Arial" w:eastAsia="Arial" w:hAnsi="Arial" w:cs="Arial"/>
                <w:color w:val="000000"/>
                <w:sz w:val="24"/>
                <w:szCs w:val="24"/>
              </w:rPr>
            </w:pPr>
            <w:r>
              <w:rPr>
                <w:rFonts w:ascii="Arial" w:eastAsia="Arial" w:hAnsi="Arial" w:cs="Arial"/>
                <w:b/>
                <w:color w:val="000000"/>
                <w:sz w:val="24"/>
                <w:szCs w:val="24"/>
              </w:rPr>
              <w:t>Special Term 3</w:t>
            </w:r>
            <w:r>
              <w:rPr>
                <w:rFonts w:ascii="Arial" w:eastAsia="Arial" w:hAnsi="Arial" w:cs="Arial"/>
                <w:color w:val="000000"/>
                <w:sz w:val="24"/>
                <w:szCs w:val="24"/>
              </w:rPr>
              <w:t xml:space="preserve"> </w:t>
            </w:r>
          </w:p>
          <w:p w:rsidR="00875E4F" w:rsidRDefault="00E61DF8">
            <w:pPr>
              <w:rPr>
                <w:rFonts w:ascii="Arial" w:eastAsia="Arial" w:hAnsi="Arial" w:cs="Arial"/>
                <w:color w:val="000000"/>
                <w:sz w:val="24"/>
                <w:szCs w:val="24"/>
              </w:rPr>
            </w:pPr>
            <w:r>
              <w:rPr>
                <w:rFonts w:ascii="Arial" w:eastAsia="Arial" w:hAnsi="Arial" w:cs="Arial"/>
                <w:color w:val="000000"/>
                <w:sz w:val="24"/>
                <w:szCs w:val="24"/>
              </w:rPr>
              <w:t>Core Terms Clause 3.2.2 – delete the Clause and replace with:</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 xml:space="preserve">The supplier warrants that all </w:t>
            </w:r>
            <w:r w:rsidR="00532A87">
              <w:rPr>
                <w:rFonts w:ascii="Arial" w:eastAsia="Arial" w:hAnsi="Arial" w:cs="Arial"/>
                <w:color w:val="000000"/>
                <w:sz w:val="24"/>
                <w:szCs w:val="24"/>
              </w:rPr>
              <w:t>Goods;</w:t>
            </w:r>
          </w:p>
          <w:p w:rsidR="00875E4F" w:rsidRDefault="00E61DF8">
            <w:pPr>
              <w:numPr>
                <w:ilvl w:val="0"/>
                <w:numId w:val="3"/>
              </w:numPr>
              <w:spacing w:after="0"/>
              <w:rPr>
                <w:rFonts w:ascii="Arial" w:eastAsia="Arial" w:hAnsi="Arial" w:cs="Arial"/>
                <w:color w:val="000000"/>
                <w:sz w:val="24"/>
                <w:szCs w:val="24"/>
              </w:rPr>
            </w:pPr>
            <w:r>
              <w:rPr>
                <w:rFonts w:ascii="Arial" w:eastAsia="Arial" w:hAnsi="Arial" w:cs="Arial"/>
                <w:color w:val="000000"/>
                <w:sz w:val="24"/>
                <w:szCs w:val="24"/>
              </w:rPr>
              <w:t>are sourced directly from the manufacturer or an authorised reseller and;</w:t>
            </w:r>
          </w:p>
          <w:p w:rsidR="00875E4F" w:rsidRDefault="00E61DF8">
            <w:pPr>
              <w:numPr>
                <w:ilvl w:val="0"/>
                <w:numId w:val="1"/>
              </w:numPr>
              <w:spacing w:after="0"/>
              <w:rPr>
                <w:rFonts w:ascii="Arial" w:eastAsia="Arial" w:hAnsi="Arial" w:cs="Arial"/>
                <w:color w:val="000000"/>
                <w:sz w:val="24"/>
                <w:szCs w:val="24"/>
              </w:rPr>
            </w:pPr>
            <w:r>
              <w:rPr>
                <w:rFonts w:ascii="Arial" w:eastAsia="Arial" w:hAnsi="Arial" w:cs="Arial"/>
                <w:color w:val="000000"/>
                <w:sz w:val="24"/>
                <w:szCs w:val="24"/>
              </w:rPr>
              <w:t xml:space="preserve">are sold by manufacturer or with its consent within the UK and the European Economic </w:t>
            </w:r>
            <w:r w:rsidR="00532A87">
              <w:rPr>
                <w:rFonts w:ascii="Arial" w:eastAsia="Arial" w:hAnsi="Arial" w:cs="Arial"/>
                <w:color w:val="000000"/>
                <w:sz w:val="24"/>
                <w:szCs w:val="24"/>
              </w:rPr>
              <w:t>Area;</w:t>
            </w:r>
          </w:p>
          <w:p w:rsidR="00875E4F" w:rsidRDefault="00E61DF8">
            <w:pPr>
              <w:numPr>
                <w:ilvl w:val="0"/>
                <w:numId w:val="1"/>
              </w:numPr>
              <w:spacing w:after="0"/>
              <w:rPr>
                <w:rFonts w:ascii="Arial" w:eastAsia="Arial" w:hAnsi="Arial" w:cs="Arial"/>
                <w:color w:val="000000"/>
                <w:sz w:val="24"/>
                <w:szCs w:val="24"/>
              </w:rPr>
            </w:pPr>
            <w:r>
              <w:rPr>
                <w:rFonts w:ascii="Arial" w:eastAsia="Arial" w:hAnsi="Arial" w:cs="Arial"/>
                <w:color w:val="000000"/>
                <w:sz w:val="24"/>
                <w:szCs w:val="24"/>
              </w:rPr>
              <w:t>where necessary are accompanied by a valid software licence;</w:t>
            </w:r>
          </w:p>
          <w:p w:rsidR="00875E4F" w:rsidRDefault="00E61DF8">
            <w:pPr>
              <w:numPr>
                <w:ilvl w:val="0"/>
                <w:numId w:val="1"/>
              </w:numPr>
              <w:spacing w:after="0"/>
              <w:rPr>
                <w:rFonts w:ascii="Arial" w:eastAsia="Arial" w:hAnsi="Arial" w:cs="Arial"/>
                <w:color w:val="000000"/>
                <w:sz w:val="24"/>
                <w:szCs w:val="24"/>
              </w:rPr>
            </w:pPr>
            <w:r>
              <w:rPr>
                <w:rFonts w:ascii="Arial" w:eastAsia="Arial" w:hAnsi="Arial" w:cs="Arial"/>
                <w:color w:val="000000"/>
                <w:sz w:val="24"/>
                <w:szCs w:val="24"/>
              </w:rPr>
              <w:t xml:space="preserve">are eligible for manufacturer’s </w:t>
            </w:r>
            <w:r w:rsidR="00532A87">
              <w:rPr>
                <w:rFonts w:ascii="Arial" w:eastAsia="Arial" w:hAnsi="Arial" w:cs="Arial"/>
                <w:color w:val="000000"/>
                <w:sz w:val="24"/>
                <w:szCs w:val="24"/>
              </w:rPr>
              <w:t>warranty;</w:t>
            </w:r>
          </w:p>
          <w:p w:rsidR="00875E4F" w:rsidRDefault="00E61DF8">
            <w:pPr>
              <w:numPr>
                <w:ilvl w:val="0"/>
                <w:numId w:val="1"/>
              </w:numPr>
              <w:spacing w:after="0"/>
              <w:rPr>
                <w:rFonts w:ascii="Arial" w:eastAsia="Arial" w:hAnsi="Arial" w:cs="Arial"/>
                <w:color w:val="000000"/>
                <w:sz w:val="24"/>
                <w:szCs w:val="24"/>
              </w:rPr>
            </w:pPr>
            <w:r>
              <w:rPr>
                <w:rFonts w:ascii="Arial" w:eastAsia="Arial" w:hAnsi="Arial" w:cs="Arial"/>
                <w:color w:val="000000"/>
                <w:sz w:val="24"/>
                <w:szCs w:val="24"/>
              </w:rPr>
              <w:t xml:space="preserve">are eligible for manufacturer’s support services and;  </w:t>
            </w:r>
          </w:p>
          <w:p w:rsidR="00875E4F" w:rsidRDefault="00E61DF8">
            <w:pPr>
              <w:numPr>
                <w:ilvl w:val="0"/>
                <w:numId w:val="1"/>
              </w:numPr>
              <w:spacing w:after="0"/>
              <w:rPr>
                <w:rFonts w:ascii="Arial" w:eastAsia="Arial" w:hAnsi="Arial" w:cs="Arial"/>
                <w:color w:val="000000"/>
                <w:sz w:val="24"/>
                <w:szCs w:val="24"/>
              </w:rPr>
            </w:pPr>
            <w:r>
              <w:rPr>
                <w:rFonts w:ascii="Arial" w:eastAsia="Arial" w:hAnsi="Arial" w:cs="Arial"/>
                <w:color w:val="000000"/>
                <w:sz w:val="24"/>
                <w:szCs w:val="24"/>
              </w:rPr>
              <w:t>will be reported back to manufacturer as sold to the relevant Buyer.</w:t>
            </w:r>
          </w:p>
          <w:p w:rsidR="00875E4F" w:rsidRDefault="00875E4F">
            <w:pPr>
              <w:spacing w:after="0"/>
              <w:rPr>
                <w:rFonts w:ascii="Arial" w:eastAsia="Arial" w:hAnsi="Arial" w:cs="Arial"/>
                <w:b/>
                <w:sz w:val="24"/>
                <w:szCs w:val="24"/>
              </w:rPr>
            </w:pPr>
          </w:p>
          <w:p w:rsidR="00875E4F" w:rsidRDefault="00E61DF8">
            <w:pPr>
              <w:spacing w:after="0"/>
              <w:rPr>
                <w:rFonts w:ascii="Arial" w:eastAsia="Arial" w:hAnsi="Arial" w:cs="Arial"/>
                <w:b/>
                <w:color w:val="000000"/>
                <w:sz w:val="24"/>
                <w:szCs w:val="24"/>
              </w:rPr>
            </w:pPr>
            <w:r>
              <w:rPr>
                <w:rFonts w:ascii="Arial" w:eastAsia="Arial" w:hAnsi="Arial" w:cs="Arial"/>
                <w:b/>
                <w:color w:val="000000"/>
                <w:sz w:val="24"/>
                <w:szCs w:val="24"/>
              </w:rPr>
              <w:t>Special Term 4</w:t>
            </w:r>
          </w:p>
          <w:p w:rsidR="00875E4F" w:rsidRDefault="00875E4F">
            <w:pPr>
              <w:spacing w:after="0"/>
              <w:rPr>
                <w:rFonts w:ascii="Arial" w:eastAsia="Arial" w:hAnsi="Arial" w:cs="Arial"/>
                <w:b/>
                <w:color w:val="000000"/>
                <w:sz w:val="24"/>
                <w:szCs w:val="24"/>
              </w:rPr>
            </w:pP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 xml:space="preserve">Core Terms </w:t>
            </w:r>
            <w:r w:rsidR="00532A87">
              <w:rPr>
                <w:rFonts w:ascii="Arial" w:eastAsia="Arial" w:hAnsi="Arial" w:cs="Arial"/>
                <w:color w:val="000000"/>
                <w:sz w:val="24"/>
                <w:szCs w:val="24"/>
              </w:rPr>
              <w:t>Clause 3.2.11</w:t>
            </w:r>
            <w:r>
              <w:rPr>
                <w:rFonts w:ascii="Arial" w:eastAsia="Arial" w:hAnsi="Arial" w:cs="Arial"/>
                <w:color w:val="000000"/>
                <w:sz w:val="24"/>
                <w:szCs w:val="24"/>
              </w:rPr>
              <w:t xml:space="preserve"> - Delete the Clause and replace with:</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lastRenderedPageBreak/>
              <w:t>“The Supplier shall provide product lifecycle information, including product roadmaps, on request of the Buyer. Where the Supplier becomes aware that Goods are to become End of Life, the Supplier shall use all reasonable endeavours to give the Buyer three (3) Months’ notice of this; in any event, the Supplier shall notify the Buyer when Goods are End of Life.”</w:t>
            </w:r>
          </w:p>
          <w:p w:rsidR="00875E4F" w:rsidRDefault="00875E4F">
            <w:pPr>
              <w:spacing w:after="0"/>
              <w:rPr>
                <w:rFonts w:ascii="Arial" w:eastAsia="Arial" w:hAnsi="Arial" w:cs="Arial"/>
                <w:color w:val="000000"/>
                <w:sz w:val="24"/>
                <w:szCs w:val="24"/>
              </w:rPr>
            </w:pPr>
          </w:p>
          <w:p w:rsidR="00875E4F" w:rsidRDefault="00E61DF8">
            <w:pPr>
              <w:spacing w:after="0"/>
              <w:rPr>
                <w:rFonts w:ascii="Arial" w:eastAsia="Arial" w:hAnsi="Arial" w:cs="Arial"/>
                <w:b/>
                <w:color w:val="000000"/>
                <w:sz w:val="24"/>
                <w:szCs w:val="24"/>
              </w:rPr>
            </w:pPr>
            <w:r>
              <w:rPr>
                <w:rFonts w:ascii="Arial" w:eastAsia="Arial" w:hAnsi="Arial" w:cs="Arial"/>
                <w:b/>
                <w:color w:val="000000"/>
                <w:sz w:val="24"/>
                <w:szCs w:val="24"/>
              </w:rPr>
              <w:t>Special Term 5</w:t>
            </w:r>
          </w:p>
          <w:p w:rsidR="00875E4F" w:rsidRDefault="00875E4F">
            <w:pPr>
              <w:spacing w:after="0"/>
              <w:rPr>
                <w:rFonts w:ascii="Arial" w:eastAsia="Arial" w:hAnsi="Arial" w:cs="Arial"/>
                <w:b/>
                <w:color w:val="000000"/>
                <w:sz w:val="24"/>
                <w:szCs w:val="24"/>
              </w:rPr>
            </w:pP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Add the following new Clause 3.2.13:</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“The Buyer shall have the right to require that the Deliverables be subjected to the Tests specified in the Order Form.</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The Supplier shall ensure the Deliverables are available for Testing at the start of the scheduled Test Period, and the Tests shall be carried out during the scheduled Test Period.</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The Party conducting the Tests will record them as successful and inform the other Party accordingly where the Test Success Criteria are met by the end of the scheduled Test Period.</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The Party conducting the Tests will record them as unsuccessful and inform the other Party accordingly where the Test Success Criteria are not met by the end of scheduled Test Period.</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Without prejudice to Clauses 5 and 20 of the Core terms, where the Test Success Criteria are not met within the scheduled Test Period the Buyer shall have the right either;</w:t>
            </w:r>
          </w:p>
          <w:p w:rsidR="00875E4F" w:rsidRDefault="00E61DF8">
            <w:pPr>
              <w:numPr>
                <w:ilvl w:val="0"/>
                <w:numId w:val="4"/>
              </w:numPr>
              <w:spacing w:after="0"/>
              <w:rPr>
                <w:rFonts w:ascii="Arial" w:eastAsia="Arial" w:hAnsi="Arial" w:cs="Arial"/>
                <w:color w:val="000000"/>
                <w:sz w:val="24"/>
                <w:szCs w:val="24"/>
              </w:rPr>
            </w:pPr>
            <w:r>
              <w:rPr>
                <w:rFonts w:ascii="Arial" w:eastAsia="Arial" w:hAnsi="Arial" w:cs="Arial"/>
                <w:color w:val="000000"/>
                <w:sz w:val="24"/>
                <w:szCs w:val="24"/>
              </w:rPr>
              <w:t>to direct the Supplier to correct the issues that resulted in failure to satisfy the Test Success Criteria, and to resubmit the relevant Deliverables for Testing</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 xml:space="preserve">          or;</w:t>
            </w:r>
          </w:p>
          <w:p w:rsidR="00875E4F" w:rsidRDefault="00E61DF8">
            <w:pPr>
              <w:numPr>
                <w:ilvl w:val="0"/>
                <w:numId w:val="2"/>
              </w:numPr>
              <w:spacing w:after="0"/>
              <w:rPr>
                <w:rFonts w:ascii="Arial" w:eastAsia="Arial" w:hAnsi="Arial" w:cs="Arial"/>
                <w:color w:val="000000"/>
                <w:sz w:val="24"/>
                <w:szCs w:val="24"/>
              </w:rPr>
            </w:pPr>
            <w:r>
              <w:rPr>
                <w:rFonts w:ascii="Arial" w:eastAsia="Arial" w:hAnsi="Arial" w:cs="Arial"/>
                <w:color w:val="000000"/>
                <w:sz w:val="24"/>
                <w:szCs w:val="24"/>
              </w:rPr>
              <w:t>to notify the Supplier that testing has been satisfactorily completed subject to rectification of outstanding issues within a period specified by the Buyer. Failure to rectify the relevant issues within the period specified shall be a material Default</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 xml:space="preserve">          or;</w:t>
            </w:r>
          </w:p>
          <w:p w:rsidR="00875E4F" w:rsidRDefault="00E61DF8">
            <w:pPr>
              <w:numPr>
                <w:ilvl w:val="0"/>
                <w:numId w:val="5"/>
              </w:numPr>
              <w:spacing w:after="0"/>
              <w:rPr>
                <w:rFonts w:ascii="Arial" w:eastAsia="Arial" w:hAnsi="Arial" w:cs="Arial"/>
                <w:color w:val="000000"/>
                <w:sz w:val="24"/>
                <w:szCs w:val="24"/>
              </w:rPr>
            </w:pPr>
            <w:r>
              <w:rPr>
                <w:rFonts w:ascii="Arial" w:eastAsia="Arial" w:hAnsi="Arial" w:cs="Arial"/>
                <w:color w:val="000000"/>
                <w:sz w:val="24"/>
                <w:szCs w:val="24"/>
              </w:rPr>
              <w:t>to reject the relevant Deliverables and to invoke Clause 3.2.12</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 xml:space="preserve">           or;</w:t>
            </w:r>
          </w:p>
          <w:p w:rsidR="00875E4F" w:rsidRDefault="00E61DF8">
            <w:pPr>
              <w:numPr>
                <w:ilvl w:val="0"/>
                <w:numId w:val="9"/>
              </w:numPr>
              <w:spacing w:after="0"/>
              <w:rPr>
                <w:rFonts w:ascii="Arial" w:eastAsia="Arial" w:hAnsi="Arial" w:cs="Arial"/>
                <w:color w:val="000000"/>
                <w:sz w:val="24"/>
                <w:szCs w:val="24"/>
              </w:rPr>
            </w:pPr>
            <w:r>
              <w:rPr>
                <w:rFonts w:ascii="Arial" w:eastAsia="Arial" w:hAnsi="Arial" w:cs="Arial"/>
                <w:color w:val="000000"/>
                <w:sz w:val="24"/>
                <w:szCs w:val="24"/>
              </w:rPr>
              <w:lastRenderedPageBreak/>
              <w:t>to reject the relevant Deliverables treating this as a material default and invoking the Buyer’s termination right under Clause 10.4.1”</w:t>
            </w:r>
          </w:p>
          <w:p w:rsidR="00875E4F" w:rsidRDefault="00875E4F">
            <w:pPr>
              <w:spacing w:after="0"/>
              <w:rPr>
                <w:rFonts w:ascii="Arial" w:eastAsia="Arial" w:hAnsi="Arial" w:cs="Arial"/>
                <w:b/>
                <w:color w:val="000000"/>
                <w:sz w:val="24"/>
                <w:szCs w:val="24"/>
              </w:rPr>
            </w:pPr>
          </w:p>
          <w:p w:rsidR="00875E4F" w:rsidRDefault="00E61DF8">
            <w:pPr>
              <w:spacing w:after="0"/>
              <w:rPr>
                <w:rFonts w:ascii="Arial" w:eastAsia="Arial" w:hAnsi="Arial" w:cs="Arial"/>
                <w:b/>
                <w:color w:val="000000"/>
                <w:sz w:val="24"/>
                <w:szCs w:val="24"/>
              </w:rPr>
            </w:pPr>
            <w:r>
              <w:rPr>
                <w:rFonts w:ascii="Arial" w:eastAsia="Arial" w:hAnsi="Arial" w:cs="Arial"/>
                <w:b/>
                <w:color w:val="000000"/>
                <w:sz w:val="24"/>
                <w:szCs w:val="24"/>
              </w:rPr>
              <w:t xml:space="preserve">Special Term 6 </w:t>
            </w:r>
          </w:p>
          <w:p w:rsidR="00875E4F" w:rsidRDefault="00875E4F">
            <w:pPr>
              <w:spacing w:after="0"/>
              <w:rPr>
                <w:rFonts w:ascii="Arial" w:eastAsia="Arial" w:hAnsi="Arial" w:cs="Arial"/>
                <w:b/>
                <w:color w:val="000000"/>
                <w:sz w:val="24"/>
                <w:szCs w:val="24"/>
              </w:rPr>
            </w:pP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Add the following new Clause 3.2.14:</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 xml:space="preserve">“The Supplier shall have access to a sufficient stock of spare devices that have been specified as business critical on the Order Form or elsewhere in the relevant Call-Off Contract to allow the Buyer to initiate business-critical swaps of faulty devices, or to address Dead </w:t>
            </w:r>
            <w:proofErr w:type="gramStart"/>
            <w:r>
              <w:rPr>
                <w:rFonts w:ascii="Arial" w:eastAsia="Arial" w:hAnsi="Arial" w:cs="Arial"/>
                <w:color w:val="000000"/>
                <w:sz w:val="24"/>
                <w:szCs w:val="24"/>
              </w:rPr>
              <w:t>On</w:t>
            </w:r>
            <w:proofErr w:type="gramEnd"/>
            <w:r>
              <w:rPr>
                <w:rFonts w:ascii="Arial" w:eastAsia="Arial" w:hAnsi="Arial" w:cs="Arial"/>
                <w:color w:val="000000"/>
                <w:sz w:val="24"/>
                <w:szCs w:val="24"/>
              </w:rPr>
              <w:t xml:space="preserve"> Arrival/Installation (DOA/DOI) business critical issues, with replacement by the same model and specification of device. Upon notification by the Buyer of the requirement for a business-critical swap or DOA/DOI business critical issue, the Supplier shall swap the device with a spare device within twenty-four (24) hours of the Buyer reporting the issue.</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For the avoidance of doubt, the Buyer shall not Approve any DOA/DOI devices, and for the purposes of any Implementation Plan such Goods shall be deemed as not having been Delivered.”</w:t>
            </w:r>
          </w:p>
          <w:p w:rsidR="00875E4F" w:rsidRDefault="00875E4F">
            <w:pPr>
              <w:spacing w:after="0"/>
              <w:rPr>
                <w:rFonts w:ascii="Arial" w:eastAsia="Arial" w:hAnsi="Arial" w:cs="Arial"/>
                <w:b/>
                <w:color w:val="000000"/>
                <w:sz w:val="24"/>
                <w:szCs w:val="24"/>
              </w:rPr>
            </w:pPr>
          </w:p>
          <w:p w:rsidR="00875E4F" w:rsidRDefault="00E61DF8">
            <w:pPr>
              <w:spacing w:after="0"/>
              <w:rPr>
                <w:rFonts w:ascii="Arial" w:eastAsia="Arial" w:hAnsi="Arial" w:cs="Arial"/>
                <w:b/>
                <w:color w:val="000000"/>
                <w:sz w:val="24"/>
                <w:szCs w:val="24"/>
              </w:rPr>
            </w:pPr>
            <w:r>
              <w:rPr>
                <w:rFonts w:ascii="Arial" w:eastAsia="Arial" w:hAnsi="Arial" w:cs="Arial"/>
                <w:b/>
                <w:color w:val="000000"/>
                <w:sz w:val="24"/>
                <w:szCs w:val="24"/>
              </w:rPr>
              <w:t xml:space="preserve">Special Term 7 </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Add the following new Clause 3.2.15:</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“The Supplier shall ensure:</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it has access to a sufficient stock of spare components to undertake repairs to Goods in accordance with warranty requirements, and in any case to undertake required repairs within a reasonable time period; and</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where Goods are repaired or replaced under warranty, the repaired or replaced Goods shall have either the remainder of the original warranty period or where offered a full warranty period as if supplied as new under the Call-Off Contract”</w:t>
            </w:r>
          </w:p>
          <w:p w:rsidR="00875E4F" w:rsidRDefault="00875E4F">
            <w:pPr>
              <w:spacing w:after="0"/>
              <w:rPr>
                <w:rFonts w:ascii="Arial" w:eastAsia="Arial" w:hAnsi="Arial" w:cs="Arial"/>
                <w:b/>
                <w:sz w:val="24"/>
                <w:szCs w:val="24"/>
              </w:rPr>
            </w:pPr>
          </w:p>
          <w:p w:rsidR="00875E4F" w:rsidRDefault="00E61DF8">
            <w:pPr>
              <w:spacing w:after="0"/>
              <w:rPr>
                <w:rFonts w:ascii="Arial" w:eastAsia="Arial" w:hAnsi="Arial" w:cs="Arial"/>
                <w:b/>
                <w:color w:val="000000"/>
                <w:sz w:val="24"/>
                <w:szCs w:val="24"/>
              </w:rPr>
            </w:pPr>
            <w:r>
              <w:rPr>
                <w:rFonts w:ascii="Arial" w:eastAsia="Arial" w:hAnsi="Arial" w:cs="Arial"/>
                <w:b/>
                <w:color w:val="000000"/>
                <w:sz w:val="24"/>
                <w:szCs w:val="24"/>
              </w:rPr>
              <w:t xml:space="preserve">Special Term 8 </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Add the following new Clause 3.2.16:</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 xml:space="preserve">“In undertaking any repairs to the Goods, the Supplier shall not replace any parts or components of the Goods with parts or components that are of lower quality or which are unsuitable for use in their designed purpose either by the </w:t>
            </w:r>
            <w:r>
              <w:rPr>
                <w:rFonts w:ascii="Arial" w:eastAsia="Arial" w:hAnsi="Arial" w:cs="Arial"/>
                <w:color w:val="000000"/>
                <w:sz w:val="24"/>
                <w:szCs w:val="24"/>
              </w:rPr>
              <w:lastRenderedPageBreak/>
              <w:t>Buyer or a Replacement Supplier, prior to the expiry or termination of the Call-Off Contract (howsoever arising).</w:t>
            </w:r>
          </w:p>
          <w:p w:rsidR="00875E4F" w:rsidRDefault="00875E4F">
            <w:pPr>
              <w:spacing w:after="0"/>
              <w:rPr>
                <w:rFonts w:ascii="Arial" w:eastAsia="Arial" w:hAnsi="Arial" w:cs="Arial"/>
                <w:color w:val="000000"/>
                <w:sz w:val="24"/>
                <w:szCs w:val="24"/>
              </w:rPr>
            </w:pPr>
          </w:p>
          <w:p w:rsidR="00875E4F" w:rsidRDefault="00E61DF8">
            <w:pPr>
              <w:spacing w:after="0"/>
              <w:rPr>
                <w:rFonts w:ascii="Arial" w:eastAsia="Arial" w:hAnsi="Arial" w:cs="Arial"/>
                <w:color w:val="000000"/>
                <w:sz w:val="24"/>
                <w:szCs w:val="24"/>
              </w:rPr>
            </w:pPr>
            <w:r>
              <w:rPr>
                <w:rFonts w:ascii="Arial" w:eastAsia="Arial" w:hAnsi="Arial" w:cs="Arial"/>
                <w:b/>
                <w:color w:val="000000"/>
                <w:sz w:val="24"/>
                <w:szCs w:val="24"/>
              </w:rPr>
              <w:t>Special Term 9</w:t>
            </w:r>
            <w:r>
              <w:rPr>
                <w:rFonts w:ascii="Arial" w:eastAsia="Arial" w:hAnsi="Arial" w:cs="Arial"/>
                <w:color w:val="000000"/>
                <w:sz w:val="24"/>
                <w:szCs w:val="24"/>
              </w:rPr>
              <w:t xml:space="preserve"> </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Add the following new Clause 3.2.17:</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“The Supplier confirms that where a Buyer has an in-house warranty provider or technical staff who undertake warranty</w:t>
            </w:r>
            <w:r>
              <w:rPr>
                <w:rFonts w:ascii="Arial" w:eastAsia="Arial" w:hAnsi="Arial" w:cs="Arial"/>
                <w:sz w:val="24"/>
                <w:szCs w:val="24"/>
              </w:rPr>
              <w:t xml:space="preserve"> </w:t>
            </w:r>
            <w:r>
              <w:rPr>
                <w:rFonts w:ascii="Arial" w:eastAsia="Arial" w:hAnsi="Arial" w:cs="Arial"/>
                <w:color w:val="000000"/>
                <w:sz w:val="24"/>
                <w:szCs w:val="24"/>
              </w:rPr>
              <w:t>repair work, the Supplier shall work with the in-house warranty provider and/or technical staff to provide any required training to enable the transfer of warranty repair work without cost or loss of service to the Buyer. Where this reduces the cost to the Supplier of providing the warranty, the Supplier shall pass such cost savings on to the Buyer”</w:t>
            </w:r>
          </w:p>
          <w:p w:rsidR="00875E4F" w:rsidRDefault="00875E4F">
            <w:pPr>
              <w:spacing w:after="0"/>
              <w:rPr>
                <w:rFonts w:ascii="Arial" w:eastAsia="Arial" w:hAnsi="Arial" w:cs="Arial"/>
                <w:b/>
                <w:color w:val="000000"/>
                <w:sz w:val="24"/>
                <w:szCs w:val="24"/>
              </w:rPr>
            </w:pPr>
          </w:p>
          <w:p w:rsidR="00875E4F" w:rsidRDefault="00E61DF8">
            <w:pPr>
              <w:spacing w:after="0"/>
              <w:rPr>
                <w:rFonts w:ascii="Arial" w:eastAsia="Arial" w:hAnsi="Arial" w:cs="Arial"/>
                <w:b/>
                <w:color w:val="000000"/>
                <w:sz w:val="24"/>
                <w:szCs w:val="24"/>
              </w:rPr>
            </w:pPr>
            <w:r>
              <w:rPr>
                <w:rFonts w:ascii="Arial" w:eastAsia="Arial" w:hAnsi="Arial" w:cs="Arial"/>
                <w:b/>
                <w:color w:val="000000"/>
                <w:sz w:val="24"/>
                <w:szCs w:val="24"/>
              </w:rPr>
              <w:t xml:space="preserve">Special Term 10 </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Add new Clause 3.2.18:</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“Where there is fault in any Goods which cannot be repaired, the Supplier shall ensure and procure that any data residing in any such Goods is removed or destroyed in accordance with HMG Infosec Standard 5 baseline, or as otherwise agreed with the Buyer, at no additional cost to the Buyer, prior to such Goods being returned to any manufacturer or other third party for disposal”</w:t>
            </w:r>
          </w:p>
          <w:p w:rsidR="00875E4F" w:rsidRDefault="00875E4F">
            <w:pPr>
              <w:spacing w:after="0"/>
              <w:rPr>
                <w:rFonts w:ascii="Arial" w:eastAsia="Arial" w:hAnsi="Arial" w:cs="Arial"/>
                <w:color w:val="000000"/>
                <w:sz w:val="24"/>
                <w:szCs w:val="24"/>
              </w:rPr>
            </w:pPr>
          </w:p>
          <w:p w:rsidR="00875E4F" w:rsidRDefault="00E61DF8">
            <w:pPr>
              <w:spacing w:after="0"/>
              <w:rPr>
                <w:rFonts w:ascii="Arial" w:eastAsia="Arial" w:hAnsi="Arial" w:cs="Arial"/>
                <w:b/>
                <w:color w:val="000000"/>
                <w:sz w:val="24"/>
                <w:szCs w:val="24"/>
              </w:rPr>
            </w:pPr>
            <w:r>
              <w:rPr>
                <w:rFonts w:ascii="Arial" w:eastAsia="Arial" w:hAnsi="Arial" w:cs="Arial"/>
                <w:b/>
                <w:color w:val="000000"/>
                <w:sz w:val="24"/>
                <w:szCs w:val="24"/>
              </w:rPr>
              <w:t>Special Term 11</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Add the following new Clause 3.2.19</w:t>
            </w:r>
          </w:p>
          <w:p w:rsidR="00875E4F" w:rsidRDefault="00E61DF8">
            <w:pPr>
              <w:spacing w:after="0"/>
              <w:rPr>
                <w:rFonts w:ascii="Arial" w:eastAsia="Arial" w:hAnsi="Arial" w:cs="Arial"/>
                <w:sz w:val="24"/>
                <w:szCs w:val="24"/>
              </w:rPr>
            </w:pPr>
            <w:r>
              <w:rPr>
                <w:rFonts w:ascii="Arial" w:eastAsia="Arial" w:hAnsi="Arial" w:cs="Arial"/>
                <w:color w:val="000000"/>
                <w:sz w:val="24"/>
                <w:szCs w:val="24"/>
              </w:rPr>
              <w:t xml:space="preserve">“The Buyer has the sole option to remove and retain any hard drives or </w:t>
            </w:r>
            <w:proofErr w:type="gramStart"/>
            <w:r>
              <w:rPr>
                <w:rFonts w:ascii="Arial" w:eastAsia="Arial" w:hAnsi="Arial" w:cs="Arial"/>
                <w:color w:val="000000"/>
                <w:sz w:val="24"/>
                <w:szCs w:val="24"/>
              </w:rPr>
              <w:t>solid state</w:t>
            </w:r>
            <w:proofErr w:type="gramEnd"/>
            <w:r>
              <w:rPr>
                <w:rFonts w:ascii="Arial" w:eastAsia="Arial" w:hAnsi="Arial" w:cs="Arial"/>
                <w:color w:val="000000"/>
                <w:sz w:val="24"/>
                <w:szCs w:val="24"/>
              </w:rPr>
              <w:t xml:space="preserve"> drives prior to the return of Goods to the Supplier at no additional cost to the Buyer.</w:t>
            </w:r>
            <w:r>
              <w:rPr>
                <w:rFonts w:ascii="Arial" w:eastAsia="Arial" w:hAnsi="Arial" w:cs="Arial"/>
                <w:sz w:val="24"/>
                <w:szCs w:val="24"/>
              </w:rPr>
              <w:t>”</w:t>
            </w:r>
          </w:p>
          <w:p w:rsidR="00875E4F" w:rsidRDefault="00875E4F">
            <w:pPr>
              <w:spacing w:after="0"/>
              <w:rPr>
                <w:rFonts w:ascii="Arial" w:eastAsia="Arial" w:hAnsi="Arial" w:cs="Arial"/>
                <w:sz w:val="24"/>
                <w:szCs w:val="24"/>
              </w:rPr>
            </w:pPr>
          </w:p>
          <w:p w:rsidR="00875E4F" w:rsidRDefault="00E61DF8">
            <w:pPr>
              <w:spacing w:after="0"/>
              <w:rPr>
                <w:rFonts w:ascii="Arial" w:eastAsia="Arial" w:hAnsi="Arial" w:cs="Arial"/>
                <w:b/>
                <w:color w:val="000000"/>
                <w:sz w:val="24"/>
                <w:szCs w:val="24"/>
              </w:rPr>
            </w:pPr>
            <w:r>
              <w:rPr>
                <w:rFonts w:ascii="Arial" w:eastAsia="Arial" w:hAnsi="Arial" w:cs="Arial"/>
                <w:b/>
                <w:color w:val="000000"/>
                <w:sz w:val="24"/>
                <w:szCs w:val="24"/>
              </w:rPr>
              <w:t>Special Term 12</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Add the following new Clause 3.2.20:</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“The Supplier shall make a stock of Test Devices, for the purpose of testing compatibility with a Buyer’s IT infrastructure, available to the Buyer as required. Test Devices shall be shipped to the Buyer’s nominated Site on request and at the Supplier’s expense. The Buyer shall return Test Devices to the Supplier in the same condition as initially provided to them by the Supplier (unless agreed otherwise between the Parties). Risk and ownership for any Test Devices shall remain with the Supplier.”</w:t>
            </w:r>
          </w:p>
          <w:p w:rsidR="00875E4F" w:rsidRDefault="00875E4F">
            <w:pPr>
              <w:spacing w:after="0"/>
              <w:rPr>
                <w:rFonts w:ascii="Arial" w:eastAsia="Arial" w:hAnsi="Arial" w:cs="Arial"/>
                <w:color w:val="000000"/>
                <w:sz w:val="24"/>
                <w:szCs w:val="24"/>
              </w:rPr>
            </w:pPr>
          </w:p>
          <w:p w:rsidR="00875E4F" w:rsidRDefault="00E61DF8">
            <w:pPr>
              <w:spacing w:after="0"/>
              <w:rPr>
                <w:rFonts w:ascii="Arial" w:eastAsia="Arial" w:hAnsi="Arial" w:cs="Arial"/>
                <w:b/>
                <w:color w:val="000000"/>
                <w:sz w:val="24"/>
                <w:szCs w:val="24"/>
              </w:rPr>
            </w:pPr>
            <w:r>
              <w:rPr>
                <w:rFonts w:ascii="Arial" w:eastAsia="Arial" w:hAnsi="Arial" w:cs="Arial"/>
                <w:b/>
                <w:color w:val="000000"/>
                <w:sz w:val="24"/>
                <w:szCs w:val="24"/>
              </w:rPr>
              <w:lastRenderedPageBreak/>
              <w:t xml:space="preserve">Special Term 13 </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Add the following new Clause 3.2.21:</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“The Supplier shall where reasonably possible collate information on the failure rate of Goods such that it can trace failure rate by batch, principal reasons for failure, and by Buyer affected by Goods failure. This information will help the Supplier to identify situations of Endemic Failures. In the event of Endemic Failure of the Goods supplied, the Supplier shall inform the Buyer and the Buyer will have the right to reject all Goods in the affected batch and require their replacement by the Supplier at no cost to the Buyer and without prejudice to the Buyer’s right of remedies. Endemic Failure also triggers a material Default by the Supplier, entitling the Buyer to terminate the Call-Off Contract”</w:t>
            </w:r>
          </w:p>
          <w:p w:rsidR="00875E4F" w:rsidRDefault="00875E4F">
            <w:pPr>
              <w:spacing w:after="0"/>
              <w:rPr>
                <w:rFonts w:ascii="Arial" w:eastAsia="Arial" w:hAnsi="Arial" w:cs="Arial"/>
                <w:color w:val="000000"/>
                <w:sz w:val="24"/>
                <w:szCs w:val="24"/>
              </w:rPr>
            </w:pPr>
          </w:p>
          <w:p w:rsidR="00875E4F" w:rsidRDefault="00E61DF8">
            <w:pPr>
              <w:spacing w:after="0"/>
              <w:rPr>
                <w:rFonts w:ascii="Arial" w:eastAsia="Arial" w:hAnsi="Arial" w:cs="Arial"/>
                <w:b/>
                <w:color w:val="000000"/>
                <w:sz w:val="24"/>
                <w:szCs w:val="24"/>
              </w:rPr>
            </w:pPr>
            <w:r>
              <w:rPr>
                <w:rFonts w:ascii="Arial" w:eastAsia="Arial" w:hAnsi="Arial" w:cs="Arial"/>
                <w:b/>
                <w:color w:val="000000"/>
                <w:sz w:val="24"/>
                <w:szCs w:val="24"/>
              </w:rPr>
              <w:t>Special Term 14</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Add the following new Clause 3.2.22:</w:t>
            </w:r>
          </w:p>
          <w:p w:rsidR="00875E4F" w:rsidRDefault="00E61DF8">
            <w:pPr>
              <w:spacing w:after="0"/>
              <w:rPr>
                <w:rFonts w:ascii="Arial" w:eastAsia="Arial" w:hAnsi="Arial" w:cs="Arial"/>
                <w:sz w:val="24"/>
                <w:szCs w:val="24"/>
              </w:rPr>
            </w:pPr>
            <w:r>
              <w:rPr>
                <w:rFonts w:ascii="Arial" w:eastAsia="Arial" w:hAnsi="Arial" w:cs="Arial"/>
                <w:sz w:val="24"/>
                <w:szCs w:val="24"/>
              </w:rPr>
              <w:t>“</w:t>
            </w:r>
            <w:r>
              <w:rPr>
                <w:rFonts w:ascii="Arial" w:eastAsia="Arial" w:hAnsi="Arial" w:cs="Arial"/>
                <w:color w:val="000000"/>
                <w:sz w:val="24"/>
                <w:szCs w:val="24"/>
              </w:rPr>
              <w:t>The Supplier warrants that the goods comply with the then applicable UK Electrical Equipment (Safety) Regulations unless otherwise requested by the Buyer</w:t>
            </w:r>
            <w:r>
              <w:rPr>
                <w:color w:val="000000"/>
                <w:sz w:val="24"/>
                <w:szCs w:val="24"/>
              </w:rPr>
              <w:t>.</w:t>
            </w:r>
          </w:p>
          <w:p w:rsidR="00875E4F" w:rsidRDefault="00875E4F">
            <w:pPr>
              <w:spacing w:after="0"/>
              <w:rPr>
                <w:rFonts w:ascii="Arial" w:eastAsia="Arial" w:hAnsi="Arial" w:cs="Arial"/>
                <w:b/>
                <w:sz w:val="24"/>
                <w:szCs w:val="24"/>
              </w:rPr>
            </w:pPr>
          </w:p>
          <w:p w:rsidR="00875E4F" w:rsidRDefault="00E61DF8">
            <w:pPr>
              <w:spacing w:after="0"/>
              <w:rPr>
                <w:rFonts w:ascii="Arial" w:eastAsia="Arial" w:hAnsi="Arial" w:cs="Arial"/>
                <w:b/>
                <w:color w:val="000000"/>
                <w:sz w:val="24"/>
                <w:szCs w:val="24"/>
              </w:rPr>
            </w:pPr>
            <w:r>
              <w:rPr>
                <w:rFonts w:ascii="Arial" w:eastAsia="Arial" w:hAnsi="Arial" w:cs="Arial"/>
                <w:b/>
                <w:color w:val="000000"/>
                <w:sz w:val="24"/>
                <w:szCs w:val="24"/>
              </w:rPr>
              <w:t>Special Term 15</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Core Terms Clause 8.7 – Delete current text and replace with:</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“The Supplier shall assign to the Buyer, or if it is unable to do so, shall (to the extent it is legally able to do so) hold on trust for the sole benefit of the Buyer, all warranties and indemnities provided by third parties in respect of the Deliverables. Where any such warranties are held on trust, the Supplier shall enforce such warranties in accordance with any reasonable directions that the Buyer may notify from time to time to the Supplier.”</w:t>
            </w:r>
          </w:p>
          <w:p w:rsidR="00875E4F" w:rsidRDefault="00875E4F">
            <w:pPr>
              <w:spacing w:after="0"/>
              <w:rPr>
                <w:rFonts w:ascii="Arial" w:eastAsia="Arial" w:hAnsi="Arial" w:cs="Arial"/>
                <w:b/>
                <w:sz w:val="24"/>
                <w:szCs w:val="24"/>
              </w:rPr>
            </w:pPr>
          </w:p>
          <w:p w:rsidR="00875E4F" w:rsidRDefault="00E61DF8">
            <w:pPr>
              <w:spacing w:after="0"/>
              <w:rPr>
                <w:rFonts w:ascii="Arial" w:eastAsia="Arial" w:hAnsi="Arial" w:cs="Arial"/>
                <w:b/>
                <w:color w:val="000000"/>
                <w:sz w:val="24"/>
                <w:szCs w:val="24"/>
              </w:rPr>
            </w:pPr>
            <w:r>
              <w:rPr>
                <w:rFonts w:ascii="Arial" w:eastAsia="Arial" w:hAnsi="Arial" w:cs="Arial"/>
                <w:b/>
                <w:color w:val="000000"/>
                <w:sz w:val="24"/>
                <w:szCs w:val="24"/>
              </w:rPr>
              <w:t xml:space="preserve">Special Term 16 </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Core Terms Clause 10.</w:t>
            </w:r>
            <w:r w:rsidR="00F12FCF">
              <w:rPr>
                <w:rFonts w:ascii="Arial" w:eastAsia="Arial" w:hAnsi="Arial" w:cs="Arial"/>
                <w:color w:val="000000"/>
                <w:sz w:val="24"/>
                <w:szCs w:val="24"/>
              </w:rPr>
              <w:t>2</w:t>
            </w:r>
            <w:r>
              <w:rPr>
                <w:rFonts w:ascii="Arial" w:eastAsia="Arial" w:hAnsi="Arial" w:cs="Arial"/>
                <w:color w:val="000000"/>
                <w:sz w:val="24"/>
                <w:szCs w:val="24"/>
              </w:rPr>
              <w:t>.2 – Amend to read as follows:</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 xml:space="preserve">“Each Buyer has the right to terminate their Call-Off Contract at any time without reason or liability by giving the Supplier not less than 90 days' written notice and if it’s terminated Clause 10.6.1 applies and for the avoidance of doubt the Buyer shall be liable for the Supplier’s reasonable and proven costs already incurred on the cancelled order as long </w:t>
            </w:r>
            <w:r>
              <w:rPr>
                <w:rFonts w:ascii="Arial" w:eastAsia="Arial" w:hAnsi="Arial" w:cs="Arial"/>
                <w:color w:val="000000"/>
                <w:sz w:val="24"/>
                <w:szCs w:val="24"/>
              </w:rPr>
              <w:lastRenderedPageBreak/>
              <w:t>as the Supplier takes all reasonable steps to minimise these costs.”</w:t>
            </w:r>
          </w:p>
          <w:p w:rsidR="00875E4F" w:rsidRDefault="00875E4F">
            <w:pPr>
              <w:spacing w:after="0"/>
              <w:rPr>
                <w:rFonts w:ascii="Arial" w:eastAsia="Arial" w:hAnsi="Arial" w:cs="Arial"/>
                <w:color w:val="000000"/>
                <w:sz w:val="24"/>
                <w:szCs w:val="24"/>
              </w:rPr>
            </w:pPr>
          </w:p>
          <w:p w:rsidR="00875E4F" w:rsidRDefault="00E61DF8">
            <w:pPr>
              <w:spacing w:after="0"/>
              <w:rPr>
                <w:rFonts w:ascii="Arial" w:eastAsia="Arial" w:hAnsi="Arial" w:cs="Arial"/>
                <w:color w:val="000000"/>
                <w:sz w:val="24"/>
                <w:szCs w:val="24"/>
              </w:rPr>
            </w:pPr>
            <w:r>
              <w:rPr>
                <w:rFonts w:ascii="Arial" w:eastAsia="Arial" w:hAnsi="Arial" w:cs="Arial"/>
                <w:b/>
                <w:color w:val="000000"/>
                <w:sz w:val="24"/>
                <w:szCs w:val="24"/>
              </w:rPr>
              <w:t>Special Term 17</w:t>
            </w:r>
            <w:r>
              <w:rPr>
                <w:rFonts w:ascii="Arial" w:eastAsia="Arial" w:hAnsi="Arial" w:cs="Arial"/>
                <w:color w:val="000000"/>
                <w:sz w:val="24"/>
                <w:szCs w:val="24"/>
              </w:rPr>
              <w:t xml:space="preserve"> </w:t>
            </w:r>
          </w:p>
          <w:p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 xml:space="preserve">Core Terms Clause 11.2 – amend “£5 million” to “£1 </w:t>
            </w:r>
            <w:r w:rsidR="00532A87">
              <w:rPr>
                <w:rFonts w:ascii="Arial" w:eastAsia="Arial" w:hAnsi="Arial" w:cs="Arial"/>
                <w:color w:val="000000"/>
                <w:sz w:val="24"/>
                <w:szCs w:val="24"/>
              </w:rPr>
              <w:t>million “</w:t>
            </w:r>
          </w:p>
          <w:p w:rsidR="00532A87" w:rsidRDefault="00532A87">
            <w:pPr>
              <w:spacing w:after="0"/>
              <w:rPr>
                <w:rFonts w:ascii="Arial" w:eastAsia="Arial" w:hAnsi="Arial" w:cs="Arial"/>
                <w:color w:val="000000"/>
                <w:sz w:val="24"/>
                <w:szCs w:val="24"/>
              </w:rPr>
            </w:pPr>
          </w:p>
          <w:p w:rsidR="00532A87" w:rsidRPr="00432512" w:rsidRDefault="00532A87">
            <w:pPr>
              <w:spacing w:after="0"/>
              <w:rPr>
                <w:rFonts w:ascii="Arial" w:eastAsia="Arial" w:hAnsi="Arial" w:cs="Arial"/>
                <w:b/>
                <w:color w:val="000000"/>
                <w:sz w:val="24"/>
                <w:szCs w:val="24"/>
              </w:rPr>
            </w:pPr>
            <w:bookmarkStart w:id="4" w:name="_GoBack"/>
            <w:bookmarkEnd w:id="4"/>
            <w:r w:rsidRPr="00432512">
              <w:rPr>
                <w:rFonts w:ascii="Arial" w:eastAsia="Arial" w:hAnsi="Arial" w:cs="Arial"/>
                <w:b/>
                <w:color w:val="000000"/>
                <w:sz w:val="24"/>
                <w:szCs w:val="24"/>
              </w:rPr>
              <w:t>Special Term 18</w:t>
            </w:r>
          </w:p>
          <w:p w:rsidR="00532A87" w:rsidRPr="00432512" w:rsidRDefault="00532A87" w:rsidP="00532A87">
            <w:pPr>
              <w:spacing w:after="0"/>
              <w:rPr>
                <w:rFonts w:ascii="Arial" w:eastAsia="Arial" w:hAnsi="Arial" w:cs="Arial"/>
                <w:color w:val="000000"/>
                <w:sz w:val="24"/>
                <w:szCs w:val="24"/>
              </w:rPr>
            </w:pPr>
            <w:r w:rsidRPr="00432512">
              <w:rPr>
                <w:rFonts w:ascii="Arial" w:eastAsia="Arial" w:hAnsi="Arial" w:cs="Arial"/>
                <w:color w:val="000000"/>
                <w:sz w:val="24"/>
                <w:szCs w:val="24"/>
              </w:rPr>
              <w:t>Core Terms Clause 7.4 – Amend to read as follows “If requested, the Supplier will provide a list of Supplier Staff needing access to the Buyer's Premises”</w:t>
            </w:r>
          </w:p>
          <w:p w:rsidR="00532A87" w:rsidRPr="00432512" w:rsidRDefault="00532A87" w:rsidP="00532A87">
            <w:pPr>
              <w:spacing w:after="0"/>
              <w:rPr>
                <w:rFonts w:ascii="Arial" w:eastAsia="Arial" w:hAnsi="Arial" w:cs="Arial"/>
                <w:color w:val="000000"/>
                <w:sz w:val="24"/>
                <w:szCs w:val="24"/>
              </w:rPr>
            </w:pPr>
          </w:p>
          <w:p w:rsidR="00532A87" w:rsidRPr="00432512" w:rsidRDefault="00532A87" w:rsidP="00532A87">
            <w:pPr>
              <w:spacing w:after="0"/>
              <w:rPr>
                <w:rFonts w:ascii="Arial" w:eastAsia="Arial" w:hAnsi="Arial" w:cs="Arial"/>
                <w:b/>
                <w:color w:val="000000"/>
                <w:sz w:val="24"/>
                <w:szCs w:val="24"/>
              </w:rPr>
            </w:pPr>
            <w:r w:rsidRPr="00432512">
              <w:rPr>
                <w:rFonts w:ascii="Arial" w:eastAsia="Arial" w:hAnsi="Arial" w:cs="Arial"/>
                <w:b/>
                <w:color w:val="000000"/>
                <w:sz w:val="24"/>
                <w:szCs w:val="24"/>
              </w:rPr>
              <w:t>Special Term 19</w:t>
            </w:r>
          </w:p>
          <w:p w:rsidR="00532A87" w:rsidRPr="00432512" w:rsidRDefault="00532A87" w:rsidP="00532A87">
            <w:pPr>
              <w:spacing w:after="0" w:line="240" w:lineRule="auto"/>
              <w:rPr>
                <w:rFonts w:ascii="Arial" w:hAnsi="Arial" w:cs="Arial"/>
                <w:color w:val="auto"/>
                <w:sz w:val="24"/>
                <w:szCs w:val="24"/>
              </w:rPr>
            </w:pPr>
            <w:r w:rsidRPr="00432512">
              <w:rPr>
                <w:rFonts w:ascii="Arial" w:hAnsi="Arial" w:cs="Arial"/>
                <w:color w:val="auto"/>
                <w:sz w:val="24"/>
                <w:szCs w:val="24"/>
              </w:rPr>
              <w:t>Core Terms Clause 24.2 – add the following additional text at the end of the Clause:</w:t>
            </w:r>
          </w:p>
          <w:p w:rsidR="00532A87" w:rsidRPr="00532A87" w:rsidRDefault="00532A87" w:rsidP="00532A87">
            <w:pPr>
              <w:spacing w:after="0" w:line="240" w:lineRule="auto"/>
              <w:rPr>
                <w:rFonts w:ascii="Arial" w:eastAsia="Arial" w:hAnsi="Arial" w:cs="Arial"/>
                <w:color w:val="000000"/>
                <w:sz w:val="24"/>
                <w:szCs w:val="24"/>
              </w:rPr>
            </w:pPr>
            <w:r w:rsidRPr="00432512">
              <w:rPr>
                <w:rFonts w:ascii="Arial" w:hAnsi="Arial" w:cs="Arial"/>
                <w:color w:val="auto"/>
                <w:sz w:val="24"/>
                <w:szCs w:val="24"/>
              </w:rPr>
              <w:t>“If the Supplier needs resources other than those ordinarily used in the provision of the Service in order to complete an Impact Assessment requested by the Buyer, the Supplier must tell the Buyer before beginning the Impact Assessment.  If the Buyer wants the Impact Assessment to go ahead, the Buyer shall pay any reasonable costs incurred by the Supplier in producing the Impact Assessment.  To be clear, the Supplier will not be able to recover costs incurred during the Impact Assessment that the Buyer didn’t agree before the Impact Assessment began.”</w:t>
            </w:r>
          </w:p>
          <w:p w:rsidR="00875E4F" w:rsidRDefault="00875E4F" w:rsidP="00532A87">
            <w:pPr>
              <w:spacing w:after="0"/>
              <w:rPr>
                <w:rFonts w:ascii="Arial" w:eastAsia="Arial" w:hAnsi="Arial" w:cs="Arial"/>
                <w:sz w:val="24"/>
                <w:szCs w:val="24"/>
              </w:rPr>
            </w:pPr>
          </w:p>
        </w:tc>
      </w:tr>
      <w:tr w:rsidR="00875E4F" w:rsidTr="00875E4F">
        <w:trPr>
          <w:trHeight w:val="55"/>
        </w:trPr>
        <w:tc>
          <w:tcPr>
            <w:tcW w:w="510" w:type="dxa"/>
          </w:tcPr>
          <w:p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15" w:type="dxa"/>
          </w:tcPr>
          <w:p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Framework Prices </w:t>
            </w:r>
          </w:p>
        </w:tc>
        <w:tc>
          <w:tcPr>
            <w:tcW w:w="6690" w:type="dxa"/>
          </w:tcPr>
          <w:p w:rsidR="00875E4F" w:rsidRDefault="00E61DF8">
            <w:pPr>
              <w:rPr>
                <w:rFonts w:ascii="Arial" w:eastAsia="Arial" w:hAnsi="Arial" w:cs="Arial"/>
                <w:color w:val="000000"/>
                <w:sz w:val="24"/>
                <w:szCs w:val="24"/>
              </w:rPr>
            </w:pPr>
            <w:r>
              <w:rPr>
                <w:rFonts w:ascii="Arial" w:eastAsia="Arial" w:hAnsi="Arial" w:cs="Arial"/>
                <w:color w:val="000000"/>
                <w:sz w:val="24"/>
                <w:szCs w:val="24"/>
              </w:rPr>
              <w:t>Details in Framework Schedule 3 (Framework Prices)</w:t>
            </w:r>
          </w:p>
          <w:p w:rsidR="00875E4F" w:rsidRDefault="00875E4F">
            <w:pPr>
              <w:rPr>
                <w:rFonts w:ascii="Arial" w:eastAsia="Arial" w:hAnsi="Arial" w:cs="Arial"/>
                <w:color w:val="000000"/>
                <w:sz w:val="24"/>
                <w:szCs w:val="24"/>
              </w:rPr>
            </w:pPr>
          </w:p>
        </w:tc>
      </w:tr>
      <w:tr w:rsidR="00875E4F" w:rsidTr="00875E4F">
        <w:trPr>
          <w:trHeight w:val="585"/>
        </w:trPr>
        <w:tc>
          <w:tcPr>
            <w:tcW w:w="510" w:type="dxa"/>
          </w:tcPr>
          <w:p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15" w:type="dxa"/>
          </w:tcPr>
          <w:p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Insurance</w:t>
            </w:r>
          </w:p>
        </w:tc>
        <w:tc>
          <w:tcPr>
            <w:tcW w:w="6690" w:type="dxa"/>
            <w:shd w:val="clear" w:color="auto" w:fill="auto"/>
          </w:tcPr>
          <w:p w:rsidR="00875E4F" w:rsidRDefault="00E61DF8">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Details in Annex of Joint Schedule 3 (Insurance Requirements).</w:t>
            </w:r>
          </w:p>
          <w:p w:rsidR="00875E4F" w:rsidRDefault="00875E4F">
            <w:pPr>
              <w:pBdr>
                <w:top w:val="nil"/>
                <w:left w:val="nil"/>
                <w:bottom w:val="nil"/>
                <w:right w:val="nil"/>
                <w:between w:val="nil"/>
              </w:pBdr>
              <w:spacing w:after="0" w:line="240" w:lineRule="auto"/>
              <w:rPr>
                <w:rFonts w:ascii="Arial" w:eastAsia="Arial" w:hAnsi="Arial" w:cs="Arial"/>
                <w:color w:val="000000"/>
                <w:sz w:val="24"/>
                <w:szCs w:val="24"/>
              </w:rPr>
            </w:pPr>
          </w:p>
        </w:tc>
      </w:tr>
      <w:tr w:rsidR="00875E4F" w:rsidTr="00875E4F">
        <w:trPr>
          <w:trHeight w:val="939"/>
        </w:trPr>
        <w:tc>
          <w:tcPr>
            <w:tcW w:w="510" w:type="dxa"/>
          </w:tcPr>
          <w:p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15" w:type="dxa"/>
          </w:tcPr>
          <w:p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Cyber </w:t>
            </w:r>
          </w:p>
          <w:p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Essentials Certification</w:t>
            </w:r>
          </w:p>
        </w:tc>
        <w:tc>
          <w:tcPr>
            <w:tcW w:w="6690" w:type="dxa"/>
          </w:tcPr>
          <w:p w:rsidR="00875E4F" w:rsidRDefault="00E61DF8">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 xml:space="preserve">Lots 1, 2, 3, 5, 6 and 7 -  Supplier to possess a current and valid Cyber Essentials Basic Certificate or Cyber Essentials Equivalent  in accordance with the RM6098 Framework procurement documentation before execution of the first Call-Off Contract awarded hereunder. </w:t>
            </w:r>
          </w:p>
          <w:p w:rsidR="00875E4F" w:rsidRDefault="00E61DF8">
            <w:pPr>
              <w:rPr>
                <w:rFonts w:ascii="Arial" w:eastAsia="Arial" w:hAnsi="Arial" w:cs="Arial"/>
                <w:color w:val="000000"/>
                <w:sz w:val="24"/>
                <w:szCs w:val="24"/>
              </w:rPr>
            </w:pPr>
            <w:r>
              <w:rPr>
                <w:rFonts w:ascii="Arial" w:eastAsia="Arial" w:hAnsi="Arial" w:cs="Arial"/>
                <w:color w:val="000000"/>
                <w:sz w:val="24"/>
                <w:szCs w:val="24"/>
              </w:rPr>
              <w:t xml:space="preserve">Lot 4 -  Supplier to possess a current and valid Cyber Essentials Plus Scheme Certificate or Cyber Essentials   Equivalent in accordance with the RM6098 Framework procurement documentation before execution of the first Call-Off Contract awarded hereunder. </w:t>
            </w:r>
          </w:p>
          <w:p w:rsidR="00875E4F" w:rsidRDefault="00E61DF8">
            <w:pPr>
              <w:pBdr>
                <w:top w:val="nil"/>
                <w:left w:val="nil"/>
                <w:bottom w:val="nil"/>
                <w:right w:val="nil"/>
                <w:between w:val="nil"/>
              </w:pBdr>
              <w:rPr>
                <w:rFonts w:ascii="Arial" w:eastAsia="Arial" w:hAnsi="Arial" w:cs="Arial"/>
                <w:b/>
                <w:color w:val="000000"/>
                <w:sz w:val="24"/>
                <w:szCs w:val="24"/>
              </w:rPr>
            </w:pPr>
            <w:r>
              <w:rPr>
                <w:rFonts w:ascii="Arial" w:eastAsia="Arial" w:hAnsi="Arial" w:cs="Arial"/>
                <w:color w:val="000000"/>
                <w:sz w:val="24"/>
                <w:szCs w:val="24"/>
              </w:rPr>
              <w:t>Framework Schedule 9 refers.</w:t>
            </w:r>
          </w:p>
        </w:tc>
      </w:tr>
      <w:tr w:rsidR="00875E4F" w:rsidTr="00875E4F">
        <w:trPr>
          <w:trHeight w:val="731"/>
        </w:trPr>
        <w:tc>
          <w:tcPr>
            <w:tcW w:w="510" w:type="dxa"/>
          </w:tcPr>
          <w:p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15" w:type="dxa"/>
          </w:tcPr>
          <w:p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6690" w:type="dxa"/>
          </w:tcPr>
          <w:p w:rsidR="00875E4F" w:rsidRDefault="00E61DF8">
            <w:pPr>
              <w:rPr>
                <w:rFonts w:ascii="Arial" w:eastAsia="Arial" w:hAnsi="Arial" w:cs="Arial"/>
                <w:sz w:val="24"/>
                <w:szCs w:val="24"/>
              </w:rPr>
            </w:pPr>
            <w:r>
              <w:rPr>
                <w:rFonts w:ascii="Arial" w:eastAsia="Arial" w:hAnsi="Arial" w:cs="Arial"/>
                <w:color w:val="000000"/>
                <w:sz w:val="24"/>
                <w:szCs w:val="24"/>
              </w:rPr>
              <w:t>The Supplier will pay, excluding VAT, 1% of all the Charges for the Deliverables invoiced to the Buyer under all Call-Off Contracts.</w:t>
            </w:r>
          </w:p>
        </w:tc>
      </w:tr>
      <w:tr w:rsidR="00875E4F" w:rsidTr="00875E4F">
        <w:trPr>
          <w:trHeight w:val="1333"/>
        </w:trPr>
        <w:tc>
          <w:tcPr>
            <w:tcW w:w="510" w:type="dxa"/>
          </w:tcPr>
          <w:p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15" w:type="dxa"/>
          </w:tcPr>
          <w:p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Supplier </w:t>
            </w:r>
          </w:p>
          <w:p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Framework</w:t>
            </w:r>
          </w:p>
          <w:p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Manager</w:t>
            </w:r>
          </w:p>
        </w:tc>
        <w:tc>
          <w:tcPr>
            <w:tcW w:w="6690" w:type="dxa"/>
          </w:tcPr>
          <w:p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875E4F" w:rsidRDefault="00E61DF8">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875E4F" w:rsidTr="00875E4F">
        <w:trPr>
          <w:trHeight w:val="1333"/>
        </w:trPr>
        <w:tc>
          <w:tcPr>
            <w:tcW w:w="510" w:type="dxa"/>
          </w:tcPr>
          <w:p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15" w:type="dxa"/>
          </w:tcPr>
          <w:p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Supplier </w:t>
            </w:r>
          </w:p>
          <w:p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tcW w:w="6690" w:type="dxa"/>
          </w:tcPr>
          <w:p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875E4F" w:rsidRDefault="00E61DF8">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875E4F" w:rsidTr="00875E4F">
        <w:trPr>
          <w:trHeight w:val="1333"/>
        </w:trPr>
        <w:tc>
          <w:tcPr>
            <w:tcW w:w="510" w:type="dxa"/>
          </w:tcPr>
          <w:p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15" w:type="dxa"/>
          </w:tcPr>
          <w:p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Supplier </w:t>
            </w:r>
          </w:p>
          <w:p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6690" w:type="dxa"/>
          </w:tcPr>
          <w:p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875E4F" w:rsidTr="00875E4F">
        <w:trPr>
          <w:trHeight w:val="2144"/>
        </w:trPr>
        <w:tc>
          <w:tcPr>
            <w:tcW w:w="510" w:type="dxa"/>
          </w:tcPr>
          <w:p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15" w:type="dxa"/>
          </w:tcPr>
          <w:p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Supplier Data Protection </w:t>
            </w:r>
          </w:p>
          <w:p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Officer</w:t>
            </w:r>
          </w:p>
        </w:tc>
        <w:tc>
          <w:tcPr>
            <w:tcW w:w="6690" w:type="dxa"/>
          </w:tcPr>
          <w:p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875E4F" w:rsidTr="00875E4F">
        <w:trPr>
          <w:trHeight w:val="1333"/>
        </w:trPr>
        <w:tc>
          <w:tcPr>
            <w:tcW w:w="510" w:type="dxa"/>
          </w:tcPr>
          <w:p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15" w:type="dxa"/>
          </w:tcPr>
          <w:p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6690" w:type="dxa"/>
          </w:tcPr>
          <w:p w:rsidR="00875E4F" w:rsidRDefault="00E61DF8">
            <w:pPr>
              <w:rPr>
                <w:rFonts w:ascii="Arial" w:eastAsia="Arial" w:hAnsi="Arial" w:cs="Arial"/>
                <w:color w:val="000000"/>
                <w:sz w:val="24"/>
                <w:szCs w:val="24"/>
              </w:rPr>
            </w:pPr>
            <w:r>
              <w:rPr>
                <w:rFonts w:ascii="Arial" w:eastAsia="Arial" w:hAnsi="Arial" w:cs="Arial"/>
                <w:color w:val="000000"/>
                <w:sz w:val="24"/>
                <w:szCs w:val="24"/>
              </w:rPr>
              <w:t>£10,000,000</w:t>
            </w:r>
          </w:p>
        </w:tc>
      </w:tr>
      <w:tr w:rsidR="00875E4F" w:rsidTr="00875E4F">
        <w:trPr>
          <w:trHeight w:val="1333"/>
        </w:trPr>
        <w:tc>
          <w:tcPr>
            <w:tcW w:w="510" w:type="dxa"/>
          </w:tcPr>
          <w:p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15" w:type="dxa"/>
          </w:tcPr>
          <w:p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Supplier </w:t>
            </w:r>
          </w:p>
          <w:p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Marketing Contact</w:t>
            </w:r>
          </w:p>
        </w:tc>
        <w:tc>
          <w:tcPr>
            <w:tcW w:w="6690" w:type="dxa"/>
          </w:tcPr>
          <w:p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875E4F" w:rsidTr="00875E4F">
        <w:trPr>
          <w:trHeight w:val="1333"/>
        </w:trPr>
        <w:tc>
          <w:tcPr>
            <w:tcW w:w="510" w:type="dxa"/>
          </w:tcPr>
          <w:p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15" w:type="dxa"/>
          </w:tcPr>
          <w:p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Key Subcontractors</w:t>
            </w:r>
          </w:p>
        </w:tc>
        <w:tc>
          <w:tcPr>
            <w:tcW w:w="6690" w:type="dxa"/>
            <w:shd w:val="clear" w:color="auto" w:fill="auto"/>
          </w:tcPr>
          <w:p w:rsidR="00875E4F" w:rsidRDefault="00E61DF8">
            <w:pPr>
              <w:spacing w:before="120" w:after="120"/>
              <w:rPr>
                <w:rFonts w:ascii="Arial" w:eastAsia="Arial" w:hAnsi="Arial" w:cs="Arial"/>
                <w:b/>
                <w:sz w:val="24"/>
                <w:szCs w:val="24"/>
              </w:rPr>
            </w:pPr>
            <w:r>
              <w:rPr>
                <w:rFonts w:ascii="Arial" w:eastAsia="Arial" w:hAnsi="Arial" w:cs="Arial"/>
                <w:b/>
                <w:sz w:val="24"/>
                <w:szCs w:val="24"/>
              </w:rPr>
              <w:t>Key Subcontractor 1</w:t>
            </w:r>
          </w:p>
          <w:p w:rsidR="00875E4F" w:rsidRDefault="00E61DF8">
            <w:pPr>
              <w:spacing w:before="120" w:after="120"/>
              <w:rPr>
                <w:rFonts w:ascii="Arial" w:eastAsia="Arial" w:hAnsi="Arial" w:cs="Arial"/>
                <w:sz w:val="24"/>
                <w:szCs w:val="24"/>
              </w:rPr>
            </w:pPr>
            <w:r>
              <w:rPr>
                <w:rFonts w:ascii="Arial" w:eastAsia="Arial" w:hAnsi="Arial" w:cs="Arial"/>
                <w:sz w:val="24"/>
                <w:szCs w:val="24"/>
              </w:rPr>
              <w:t>Name (Registered name if registered) [</w:t>
            </w:r>
            <w:r>
              <w:rPr>
                <w:rFonts w:ascii="Arial" w:eastAsia="Arial" w:hAnsi="Arial" w:cs="Arial"/>
                <w:b/>
                <w:sz w:val="24"/>
                <w:szCs w:val="24"/>
                <w:highlight w:val="yellow"/>
              </w:rPr>
              <w:t>insert</w:t>
            </w:r>
            <w:r>
              <w:rPr>
                <w:rFonts w:ascii="Arial" w:eastAsia="Arial" w:hAnsi="Arial" w:cs="Arial"/>
                <w:sz w:val="24"/>
                <w:szCs w:val="24"/>
              </w:rPr>
              <w:t xml:space="preserve"> name]</w:t>
            </w:r>
          </w:p>
          <w:p w:rsidR="00875E4F" w:rsidRDefault="00E61DF8">
            <w:pPr>
              <w:spacing w:before="120" w:after="120"/>
              <w:rPr>
                <w:rFonts w:ascii="Arial" w:eastAsia="Arial" w:hAnsi="Arial" w:cs="Arial"/>
                <w:sz w:val="24"/>
                <w:szCs w:val="24"/>
              </w:rPr>
            </w:pPr>
            <w:r>
              <w:rPr>
                <w:rFonts w:ascii="Arial" w:eastAsia="Arial" w:hAnsi="Arial" w:cs="Arial"/>
                <w:sz w:val="24"/>
                <w:szCs w:val="24"/>
              </w:rPr>
              <w:t>Registration number (if registered) [</w:t>
            </w:r>
            <w:r>
              <w:rPr>
                <w:rFonts w:ascii="Arial" w:eastAsia="Arial" w:hAnsi="Arial" w:cs="Arial"/>
                <w:b/>
                <w:sz w:val="24"/>
                <w:szCs w:val="24"/>
                <w:highlight w:val="yellow"/>
              </w:rPr>
              <w:t>insert</w:t>
            </w:r>
            <w:r>
              <w:rPr>
                <w:rFonts w:ascii="Arial" w:eastAsia="Arial" w:hAnsi="Arial" w:cs="Arial"/>
                <w:sz w:val="24"/>
                <w:szCs w:val="24"/>
              </w:rPr>
              <w:t xml:space="preserve"> number]</w:t>
            </w:r>
          </w:p>
          <w:p w:rsidR="00875E4F" w:rsidRDefault="00E61DF8">
            <w:pPr>
              <w:spacing w:before="120" w:after="120"/>
              <w:rPr>
                <w:rFonts w:ascii="Arial" w:eastAsia="Arial" w:hAnsi="Arial" w:cs="Arial"/>
                <w:sz w:val="24"/>
                <w:szCs w:val="24"/>
              </w:rPr>
            </w:pPr>
            <w:r>
              <w:rPr>
                <w:rFonts w:ascii="Arial" w:eastAsia="Arial" w:hAnsi="Arial" w:cs="Arial"/>
                <w:sz w:val="24"/>
                <w:szCs w:val="24"/>
              </w:rPr>
              <w:t>Role of Subcontractor [</w:t>
            </w:r>
            <w:r>
              <w:rPr>
                <w:rFonts w:ascii="Arial" w:eastAsia="Arial" w:hAnsi="Arial" w:cs="Arial"/>
                <w:b/>
                <w:sz w:val="24"/>
                <w:szCs w:val="24"/>
                <w:highlight w:val="yellow"/>
              </w:rPr>
              <w:t>insert</w:t>
            </w:r>
            <w:r>
              <w:rPr>
                <w:rFonts w:ascii="Arial" w:eastAsia="Arial" w:hAnsi="Arial" w:cs="Arial"/>
                <w:sz w:val="24"/>
                <w:szCs w:val="24"/>
              </w:rPr>
              <w:t xml:space="preserve"> role]</w:t>
            </w:r>
          </w:p>
          <w:p w:rsidR="00875E4F" w:rsidRDefault="00E61DF8">
            <w:pPr>
              <w:spacing w:before="120" w:after="120"/>
              <w:rPr>
                <w:rFonts w:ascii="Arial" w:eastAsia="Arial" w:hAnsi="Arial" w:cs="Arial"/>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copy above lines as needed]</w:t>
            </w:r>
          </w:p>
          <w:p w:rsidR="00875E4F" w:rsidRDefault="00875E4F">
            <w:pPr>
              <w:spacing w:before="120" w:after="120"/>
              <w:rPr>
                <w:rFonts w:ascii="Arial" w:eastAsia="Arial" w:hAnsi="Arial" w:cs="Arial"/>
                <w:sz w:val="24"/>
                <w:szCs w:val="24"/>
              </w:rPr>
            </w:pPr>
          </w:p>
        </w:tc>
      </w:tr>
      <w:tr w:rsidR="00875E4F" w:rsidTr="00875E4F">
        <w:trPr>
          <w:trHeight w:val="1333"/>
        </w:trPr>
        <w:tc>
          <w:tcPr>
            <w:tcW w:w="510" w:type="dxa"/>
          </w:tcPr>
          <w:p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15" w:type="dxa"/>
          </w:tcPr>
          <w:p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CCS </w:t>
            </w:r>
          </w:p>
          <w:p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tcW w:w="6690" w:type="dxa"/>
          </w:tcPr>
          <w:p w:rsidR="00875E4F" w:rsidRDefault="00E61DF8">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875E4F" w:rsidRDefault="00E61DF8">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rsidR="00875E4F" w:rsidRDefault="00E61DF8">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875E4F" w:rsidRDefault="00E61DF8">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bl>
    <w:p w:rsidR="00875E4F" w:rsidRDefault="00875E4F">
      <w:pPr>
        <w:rPr>
          <w:rFonts w:ascii="Arial" w:eastAsia="Arial" w:hAnsi="Arial" w:cs="Arial"/>
          <w:sz w:val="24"/>
          <w:szCs w:val="24"/>
        </w:rPr>
      </w:pPr>
    </w:p>
    <w:p w:rsidR="00875E4F" w:rsidRDefault="00875E4F">
      <w:pPr>
        <w:rPr>
          <w:rFonts w:ascii="Arial" w:eastAsia="Arial" w:hAnsi="Arial" w:cs="Arial"/>
          <w:sz w:val="24"/>
          <w:szCs w:val="24"/>
        </w:rPr>
      </w:pPr>
    </w:p>
    <w:tbl>
      <w:tblPr>
        <w:tblStyle w:val="a9"/>
        <w:tblW w:w="9170" w:type="dxa"/>
        <w:tblInd w:w="-108"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698"/>
        <w:gridCol w:w="2966"/>
      </w:tblGrid>
      <w:tr w:rsidR="00875E4F" w:rsidTr="00875E4F">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875E4F" w:rsidRDefault="00E61DF8">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875E4F" w:rsidRDefault="00E61DF8">
            <w:pPr>
              <w:keepNext/>
              <w:pBdr>
                <w:top w:val="nil"/>
                <w:left w:val="nil"/>
                <w:bottom w:val="nil"/>
                <w:right w:val="nil"/>
                <w:between w:val="nil"/>
              </w:pBdr>
              <w:spacing w:before="24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CCS:</w:t>
            </w:r>
          </w:p>
        </w:tc>
      </w:tr>
      <w:tr w:rsidR="00875E4F" w:rsidTr="00875E4F">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875E4F" w:rsidRDefault="00E61DF8">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875E4F" w:rsidRDefault="00875E4F">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875E4F" w:rsidRDefault="00E61DF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66" w:type="dxa"/>
          </w:tcPr>
          <w:p w:rsidR="00875E4F" w:rsidRDefault="00875E4F">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875E4F" w:rsidTr="00875E4F">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875E4F" w:rsidRDefault="00E61DF8">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875E4F" w:rsidRDefault="00875E4F">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875E4F" w:rsidRDefault="00E61DF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2966" w:type="dxa"/>
          </w:tcPr>
          <w:p w:rsidR="00875E4F" w:rsidRDefault="00875E4F">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875E4F" w:rsidTr="00875E4F">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875E4F" w:rsidRDefault="00E61DF8">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875E4F" w:rsidRDefault="00875E4F">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875E4F" w:rsidRDefault="00E61DF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2966" w:type="dxa"/>
          </w:tcPr>
          <w:p w:rsidR="00875E4F" w:rsidRDefault="00875E4F">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875E4F" w:rsidTr="00875E4F">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875E4F" w:rsidRDefault="00E61DF8">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875E4F" w:rsidRDefault="00875E4F">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875E4F" w:rsidRDefault="00E61DF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2966" w:type="dxa"/>
          </w:tcPr>
          <w:p w:rsidR="00875E4F" w:rsidRDefault="00875E4F">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875E4F" w:rsidRDefault="00875E4F">
      <w:pPr>
        <w:pBdr>
          <w:top w:val="nil"/>
          <w:left w:val="nil"/>
          <w:bottom w:val="nil"/>
          <w:right w:val="nil"/>
          <w:between w:val="nil"/>
        </w:pBdr>
        <w:ind w:left="792"/>
        <w:rPr>
          <w:rFonts w:ascii="Arial" w:eastAsia="Arial" w:hAnsi="Arial" w:cs="Arial"/>
          <w:i/>
          <w:color w:val="000000"/>
        </w:rPr>
      </w:pPr>
      <w:bookmarkStart w:id="5" w:name="bookmark=id.30j0zll" w:colFirst="0" w:colLast="0"/>
      <w:bookmarkEnd w:id="5"/>
    </w:p>
    <w:sectPr w:rsidR="00875E4F">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5DEF" w:rsidRDefault="00745DEF">
      <w:pPr>
        <w:spacing w:after="0" w:line="240" w:lineRule="auto"/>
      </w:pPr>
      <w:r>
        <w:separator/>
      </w:r>
    </w:p>
  </w:endnote>
  <w:endnote w:type="continuationSeparator" w:id="0">
    <w:p w:rsidR="00745DEF" w:rsidRDefault="00745D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5E4F" w:rsidRDefault="00875E4F">
    <w:pPr>
      <w:tabs>
        <w:tab w:val="center" w:pos="4513"/>
        <w:tab w:val="right" w:pos="9026"/>
      </w:tabs>
      <w:spacing w:after="0"/>
      <w:rPr>
        <w:color w:val="A6A6A6"/>
      </w:rPr>
    </w:pPr>
  </w:p>
  <w:p w:rsidR="00875E4F" w:rsidRDefault="00E61DF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RM6098</w:t>
    </w:r>
    <w:r>
      <w:rPr>
        <w:rFonts w:ascii="Arial" w:eastAsia="Arial" w:hAnsi="Arial" w:cs="Arial"/>
        <w:sz w:val="20"/>
        <w:szCs w:val="20"/>
      </w:rPr>
      <w:tab/>
      <w:t xml:space="preserve">                                           </w:t>
    </w:r>
  </w:p>
  <w:p w:rsidR="00875E4F" w:rsidRDefault="00E61D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sidR="00F12FCF">
      <w:rPr>
        <w:rFonts w:ascii="Arial" w:eastAsia="Arial" w:hAnsi="Arial" w:cs="Arial"/>
        <w:color w:val="000000"/>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B104B">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875E4F" w:rsidRDefault="00E61DF8">
    <w:pPr>
      <w:spacing w:after="0" w:line="240" w:lineRule="auto"/>
      <w:jc w:val="both"/>
      <w:rPr>
        <w:rFonts w:ascii="Arial" w:eastAsia="Arial" w:hAnsi="Arial" w:cs="Arial"/>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5E4F" w:rsidRDefault="00875E4F">
    <w:pPr>
      <w:tabs>
        <w:tab w:val="center" w:pos="4513"/>
        <w:tab w:val="right" w:pos="9026"/>
      </w:tabs>
      <w:spacing w:after="0"/>
      <w:rPr>
        <w:rFonts w:ascii="Arial" w:eastAsia="Arial" w:hAnsi="Arial" w:cs="Arial"/>
        <w:color w:val="A6A6A6"/>
        <w:sz w:val="20"/>
        <w:szCs w:val="20"/>
      </w:rPr>
    </w:pPr>
  </w:p>
  <w:p w:rsidR="00875E4F" w:rsidRDefault="00E61DF8">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875E4F" w:rsidRDefault="00E61DF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875E4F" w:rsidRDefault="00E61DF8">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Model Version :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5DEF" w:rsidRDefault="00745DEF">
      <w:pPr>
        <w:spacing w:after="0" w:line="240" w:lineRule="auto"/>
      </w:pPr>
      <w:r>
        <w:separator/>
      </w:r>
    </w:p>
  </w:footnote>
  <w:footnote w:type="continuationSeparator" w:id="0">
    <w:p w:rsidR="00745DEF" w:rsidRDefault="00745D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5E4F" w:rsidRDefault="00E61DF8">
    <w:pPr>
      <w:pBdr>
        <w:top w:val="nil"/>
        <w:left w:val="nil"/>
        <w:bottom w:val="nil"/>
        <w:right w:val="nil"/>
        <w:between w:val="nil"/>
      </w:pBdr>
      <w:tabs>
        <w:tab w:val="center" w:pos="4513"/>
        <w:tab w:val="right" w:pos="9026"/>
      </w:tabs>
      <w:spacing w:after="0" w:line="240" w:lineRule="auto"/>
      <w:rPr>
        <w:color w:val="000000"/>
      </w:rPr>
    </w:pPr>
    <w:r>
      <w:rPr>
        <w:color w:val="000000"/>
      </w:rPr>
      <w:t>Framework Award Form RM6098</w:t>
    </w:r>
  </w:p>
  <w:p w:rsidR="00875E4F" w:rsidRDefault="00E61DF8">
    <w:pPr>
      <w:pBdr>
        <w:top w:val="nil"/>
        <w:left w:val="nil"/>
        <w:bottom w:val="nil"/>
        <w:right w:val="nil"/>
        <w:between w:val="nil"/>
      </w:pBdr>
      <w:tabs>
        <w:tab w:val="center" w:pos="4513"/>
        <w:tab w:val="right" w:pos="9026"/>
      </w:tabs>
      <w:spacing w:after="0" w:line="240" w:lineRule="auto"/>
      <w:rPr>
        <w:color w:val="000000"/>
      </w:rPr>
    </w:pPr>
    <w:r>
      <w:rPr>
        <w:color w:val="00000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5E4F" w:rsidRDefault="00E61DF8">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rsidR="00875E4F" w:rsidRDefault="00E61DF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rsidR="00875E4F" w:rsidRDefault="00875E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57F06"/>
    <w:multiLevelType w:val="multilevel"/>
    <w:tmpl w:val="DAA6B454"/>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AF43ADC"/>
    <w:multiLevelType w:val="multilevel"/>
    <w:tmpl w:val="A39AF1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C9251FF"/>
    <w:multiLevelType w:val="multilevel"/>
    <w:tmpl w:val="B846E6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58A33AB"/>
    <w:multiLevelType w:val="multilevel"/>
    <w:tmpl w:val="A95EFA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D97116C"/>
    <w:multiLevelType w:val="multilevel"/>
    <w:tmpl w:val="036245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pStyle w:val="Heading5"/>
      <w:lvlText w:val="○"/>
      <w:lvlJc w:val="left"/>
      <w:pPr>
        <w:ind w:left="3600" w:hanging="360"/>
      </w:pPr>
      <w:rPr>
        <w:u w:val="none"/>
      </w:rPr>
    </w:lvl>
    <w:lvl w:ilvl="5">
      <w:start w:val="1"/>
      <w:numFmt w:val="bullet"/>
      <w:pStyle w:val="Heading6"/>
      <w:lvlText w:val="■"/>
      <w:lvlJc w:val="left"/>
      <w:pPr>
        <w:ind w:left="4320" w:hanging="360"/>
      </w:pPr>
      <w:rPr>
        <w:u w:val="none"/>
      </w:rPr>
    </w:lvl>
    <w:lvl w:ilvl="6">
      <w:start w:val="1"/>
      <w:numFmt w:val="bullet"/>
      <w:pStyle w:val="Heading7"/>
      <w:lvlText w:val="●"/>
      <w:lvlJc w:val="left"/>
      <w:pPr>
        <w:ind w:left="5040" w:hanging="360"/>
      </w:pPr>
      <w:rPr>
        <w:u w:val="none"/>
      </w:rPr>
    </w:lvl>
    <w:lvl w:ilvl="7">
      <w:start w:val="1"/>
      <w:numFmt w:val="bullet"/>
      <w:pStyle w:val="Heading8"/>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82143ED"/>
    <w:multiLevelType w:val="multilevel"/>
    <w:tmpl w:val="389E5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8237D8B"/>
    <w:multiLevelType w:val="multilevel"/>
    <w:tmpl w:val="4830EE3A"/>
    <w:lvl w:ilvl="0">
      <w:start w:val="1"/>
      <w:numFmt w:val="bullet"/>
      <w:lvlText w:val="o"/>
      <w:lvlJc w:val="left"/>
      <w:pPr>
        <w:ind w:left="1440" w:hanging="360"/>
      </w:pPr>
      <w:rPr>
        <w:rFonts w:ascii="Courier New" w:eastAsia="Courier New" w:hAnsi="Courier New" w:cs="Courier New"/>
        <w:shd w:val="clear" w:color="auto" w:fill="auto"/>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abstractNum w:abstractNumId="7" w15:restartNumberingAfterBreak="0">
    <w:nsid w:val="59C5256F"/>
    <w:multiLevelType w:val="multilevel"/>
    <w:tmpl w:val="B64046B4"/>
    <w:lvl w:ilvl="0">
      <w:start w:val="1"/>
      <w:numFmt w:val="bullet"/>
      <w:pStyle w:val="GPSL4boldheading"/>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8D87FDD"/>
    <w:multiLevelType w:val="multilevel"/>
    <w:tmpl w:val="1D081610"/>
    <w:lvl w:ilvl="0">
      <w:start w:val="1"/>
      <w:numFmt w:val="decimal"/>
      <w:lvlText w:val="%1."/>
      <w:lvlJc w:val="left"/>
      <w:pPr>
        <w:ind w:left="644"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6C461889"/>
    <w:multiLevelType w:val="multilevel"/>
    <w:tmpl w:val="C978A04E"/>
    <w:lvl w:ilvl="0">
      <w:start w:val="1"/>
      <w:numFmt w:val="decimal"/>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5"/>
  </w:num>
  <w:num w:numId="3">
    <w:abstractNumId w:val="1"/>
  </w:num>
  <w:num w:numId="4">
    <w:abstractNumId w:val="3"/>
  </w:num>
  <w:num w:numId="5">
    <w:abstractNumId w:val="7"/>
  </w:num>
  <w:num w:numId="6">
    <w:abstractNumId w:val="8"/>
  </w:num>
  <w:num w:numId="7">
    <w:abstractNumId w:val="6"/>
  </w:num>
  <w:num w:numId="8">
    <w:abstractNumId w:val="9"/>
  </w:num>
  <w:num w:numId="9">
    <w:abstractNumId w:val="2"/>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E4F"/>
    <w:rsid w:val="001B104B"/>
    <w:rsid w:val="00432512"/>
    <w:rsid w:val="00532A87"/>
    <w:rsid w:val="00745DEF"/>
    <w:rsid w:val="007F0B64"/>
    <w:rsid w:val="00875E4F"/>
    <w:rsid w:val="00C478DC"/>
    <w:rsid w:val="00E61DF8"/>
    <w:rsid w:val="00F12FCF"/>
    <w:rsid w:val="00FB67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4FBFF3-7C5F-46E0-8429-93ED4119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en-U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uiPriority w:val="9"/>
    <w:semiHidden/>
    <w:unhideWhenUsed/>
    <w:qFormat/>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10"/>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rPr>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2">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StylePr>
    <w:tblStylePr w:type="firstCol">
      <w:rPr>
        <w:b/>
      </w:rPr>
    </w:tblStylePr>
    <w:tblStylePr w:type="lastCol">
      <w:rPr>
        <w:b/>
      </w:rPr>
    </w:tblStylePr>
  </w:style>
  <w:style w:type="table" w:customStyle="1" w:styleId="a3">
    <w:basedOn w:val="TableNormal"/>
    <w:rPr>
      <w:color w:val="366091"/>
    </w:rPr>
    <w:tblPr>
      <w:tblStyleRowBandSize w:val="1"/>
      <w:tblStyleColBandSize w:val="1"/>
    </w:tblPr>
  </w:style>
  <w:style w:type="table" w:customStyle="1" w:styleId="a4">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StylePr>
    <w:tblStylePr w:type="firstCol">
      <w:rPr>
        <w:b/>
      </w:rPr>
    </w:tblStylePr>
    <w:tblStylePr w:type="lastCol">
      <w:rPr>
        <w:b/>
      </w:rPr>
    </w:tblStylePr>
  </w:style>
  <w:style w:type="table" w:customStyle="1" w:styleId="a8">
    <w:basedOn w:val="TableNormal"/>
    <w:rPr>
      <w:color w:val="366091"/>
    </w:rPr>
    <w:tblPr>
      <w:tblStyleRowBandSize w:val="1"/>
      <w:tblStyleColBandSize w:val="1"/>
    </w:tblPr>
  </w:style>
  <w:style w:type="table" w:customStyle="1" w:styleId="a9">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CaZoRdhdjvDrWiTLPSeWcCH7xjQ==">AMUW2mX1ENgkkflp+O2mGuAZeWluzq2f+3pZrj/Qn/UI5zUcDUMAvPrWpsf3TO0RkQJ1TNJnw/41gCH/74aj2Vw8Z0FOodi/s7eZCPhDfbbZWpmubhfgw5IgIT1NMdLIDDKX62zJEJWatQIiOIHD/Qc8fY2hZIlI69WRK7xO5ynPW852X3eiYKLa6GEn0cPRvrHT0atf9AElDcZKumZFeTj+dxL1wBcZRm4GMnFk9oJnXFhnZliTjCKUj78DTns+oFzJvVTzRnVQ3lgyrktgSMyijSmQ63lfOq3HRoI+53Qe9b7zDUpj9hOz1f0cq5B/Vp6LPcz7QlAhnN8WZbuNvYuQhDHIXCUV62yAJbUB9bXZqwEOoJwIiZ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2376</Words>
  <Characters>13545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Morris</dc:creator>
  <cp:lastModifiedBy>Sarah Morris</cp:lastModifiedBy>
  <cp:revision>6</cp:revision>
  <dcterms:created xsi:type="dcterms:W3CDTF">2023-03-20T10:54:00Z</dcterms:created>
  <dcterms:modified xsi:type="dcterms:W3CDTF">2023-03-21T10:40:00Z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